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086F5" w14:textId="77777777" w:rsidR="00302A67" w:rsidRPr="00AE07C6" w:rsidRDefault="00302A67" w:rsidP="00111526">
      <w:pPr>
        <w:spacing w:after="0"/>
        <w:jc w:val="center"/>
        <w:rPr>
          <w:rFonts w:cs="Arial"/>
          <w:sz w:val="36"/>
          <w:szCs w:val="34"/>
        </w:rPr>
      </w:pPr>
      <w:bookmarkStart w:id="0" w:name="_Hlk65677816"/>
      <w:bookmarkEnd w:id="0"/>
      <w:r w:rsidRPr="00AE07C6">
        <w:rPr>
          <w:rFonts w:cs="Arial"/>
          <w:sz w:val="36"/>
          <w:szCs w:val="34"/>
        </w:rPr>
        <w:t>PROSPECTO</w:t>
      </w:r>
    </w:p>
    <w:p w14:paraId="343662A9" w14:textId="77777777" w:rsidR="00302A67" w:rsidRPr="00AE07C6" w:rsidRDefault="00302A67" w:rsidP="00111526">
      <w:pPr>
        <w:spacing w:after="0"/>
        <w:rPr>
          <w:rFonts w:cs="Arial"/>
        </w:rPr>
      </w:pPr>
    </w:p>
    <w:p w14:paraId="2573B853" w14:textId="77777777" w:rsidR="00302A67" w:rsidRPr="00AE07C6" w:rsidRDefault="00302A67" w:rsidP="00111526">
      <w:pPr>
        <w:spacing w:after="0"/>
        <w:rPr>
          <w:rFonts w:cs="Arial"/>
        </w:rPr>
      </w:pPr>
    </w:p>
    <w:p w14:paraId="63731434" w14:textId="77777777" w:rsidR="00302A67" w:rsidRPr="00AE07C6" w:rsidRDefault="00302A67" w:rsidP="00111526">
      <w:pPr>
        <w:spacing w:after="0"/>
        <w:jc w:val="center"/>
        <w:rPr>
          <w:rFonts w:cs="Arial"/>
          <w:b/>
          <w:bCs/>
          <w:sz w:val="24"/>
          <w:szCs w:val="24"/>
          <w:lang w:val="es-ES"/>
        </w:rPr>
      </w:pPr>
      <w:r w:rsidRPr="00AE07C6">
        <w:rPr>
          <w:rFonts w:cs="Arial"/>
          <w:b/>
          <w:bCs/>
          <w:sz w:val="24"/>
          <w:szCs w:val="24"/>
          <w:lang w:val="es-ES"/>
        </w:rPr>
        <w:t>Emisor</w:t>
      </w:r>
    </w:p>
    <w:p w14:paraId="50DAF6BE" w14:textId="77777777" w:rsidR="00302A67" w:rsidRPr="00AE07C6" w:rsidRDefault="00302A67" w:rsidP="00111526">
      <w:pPr>
        <w:spacing w:after="0"/>
        <w:jc w:val="center"/>
        <w:rPr>
          <w:rFonts w:cs="Arial"/>
          <w:sz w:val="24"/>
          <w:szCs w:val="24"/>
          <w:lang w:val="es-ES"/>
        </w:rPr>
      </w:pPr>
      <w:r w:rsidRPr="00AE07C6">
        <w:rPr>
          <w:rFonts w:cs="Arial"/>
          <w:sz w:val="24"/>
          <w:szCs w:val="24"/>
          <w:lang w:val="es-ES"/>
        </w:rPr>
        <w:t>Industrias Martec S.A.</w:t>
      </w:r>
    </w:p>
    <w:p w14:paraId="7B38A76B" w14:textId="77777777" w:rsidR="00302A67" w:rsidRPr="00AE07C6" w:rsidRDefault="00302A67" w:rsidP="00111526">
      <w:pPr>
        <w:spacing w:after="0"/>
        <w:jc w:val="center"/>
        <w:rPr>
          <w:rFonts w:cs="Arial"/>
          <w:lang w:val="es-ES"/>
        </w:rPr>
      </w:pPr>
      <w:r w:rsidRPr="00AE07C6">
        <w:rPr>
          <w:rFonts w:cs="Arial"/>
          <w:noProof/>
        </w:rPr>
        <w:drawing>
          <wp:inline distT="0" distB="0" distL="0" distR="0" wp14:anchorId="3F0F1A63" wp14:editId="41741BE3">
            <wp:extent cx="3028950" cy="1231773"/>
            <wp:effectExtent l="0" t="0" r="0" b="6985"/>
            <wp:docPr id="1028" name="Picture 4" descr="Image result for logo martec">
              <a:extLst xmlns:a="http://schemas.openxmlformats.org/drawingml/2006/main">
                <a:ext uri="{FF2B5EF4-FFF2-40B4-BE49-F238E27FC236}">
                  <a16:creationId xmlns:a16="http://schemas.microsoft.com/office/drawing/2014/main" id="{1644DC18-3620-44D9-96C9-C476BD601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logo martec">
                      <a:extLst>
                        <a:ext uri="{FF2B5EF4-FFF2-40B4-BE49-F238E27FC236}">
                          <a16:creationId xmlns:a16="http://schemas.microsoft.com/office/drawing/2014/main" id="{1644DC18-3620-44D9-96C9-C476BD6018C5}"/>
                        </a:ext>
                      </a:extLst>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72593" cy="1249521"/>
                    </a:xfrm>
                    <a:prstGeom prst="rect">
                      <a:avLst/>
                    </a:prstGeom>
                    <a:noFill/>
                  </pic:spPr>
                </pic:pic>
              </a:graphicData>
            </a:graphic>
          </wp:inline>
        </w:drawing>
      </w:r>
    </w:p>
    <w:p w14:paraId="477BB040" w14:textId="77777777" w:rsidR="00302A67" w:rsidRPr="00AE07C6" w:rsidRDefault="00302A67" w:rsidP="00111526">
      <w:pPr>
        <w:spacing w:after="0"/>
        <w:rPr>
          <w:rFonts w:cs="Arial"/>
          <w:lang w:val="es-ES"/>
        </w:rPr>
      </w:pPr>
    </w:p>
    <w:p w14:paraId="6F25752B" w14:textId="77777777" w:rsidR="00302A67" w:rsidRPr="00AE07C6" w:rsidRDefault="00302A67" w:rsidP="00111526">
      <w:pPr>
        <w:spacing w:after="0"/>
        <w:rPr>
          <w:rFonts w:cs="Arial"/>
          <w:lang w:val="es-ES"/>
        </w:rPr>
      </w:pPr>
    </w:p>
    <w:p w14:paraId="0B0CDE5F" w14:textId="77777777" w:rsidR="00302A67" w:rsidRPr="00AE07C6" w:rsidRDefault="00302A67" w:rsidP="00111526">
      <w:pPr>
        <w:spacing w:after="0"/>
        <w:rPr>
          <w:rFonts w:cs="Arial"/>
          <w:lang w:val="es-ES"/>
        </w:rPr>
      </w:pPr>
    </w:p>
    <w:p w14:paraId="07BB9DC9" w14:textId="77777777" w:rsidR="00302A67" w:rsidRPr="00AE07C6" w:rsidRDefault="00302A67" w:rsidP="00111526">
      <w:pPr>
        <w:spacing w:after="0"/>
        <w:jc w:val="center"/>
        <w:rPr>
          <w:rFonts w:cs="Arial"/>
          <w:sz w:val="24"/>
          <w:szCs w:val="24"/>
          <w:lang w:val="es-ES"/>
        </w:rPr>
      </w:pPr>
      <w:r w:rsidRPr="00AE07C6">
        <w:rPr>
          <w:rFonts w:cs="Arial"/>
          <w:sz w:val="24"/>
          <w:szCs w:val="24"/>
          <w:lang w:val="es-ES"/>
        </w:rPr>
        <w:t>Programa de emisiones de bonos Martec</w:t>
      </w:r>
      <w:r w:rsidR="00511315" w:rsidRPr="00AE07C6">
        <w:rPr>
          <w:rFonts w:cs="Arial"/>
          <w:sz w:val="24"/>
          <w:szCs w:val="24"/>
          <w:lang w:val="es-ES"/>
        </w:rPr>
        <w:t xml:space="preserve"> </w:t>
      </w:r>
      <w:r w:rsidR="00CE735C" w:rsidRPr="00AE07C6">
        <w:rPr>
          <w:rFonts w:cs="Arial"/>
          <w:sz w:val="24"/>
          <w:szCs w:val="24"/>
          <w:lang w:val="es-ES"/>
        </w:rPr>
        <w:t xml:space="preserve">Azul </w:t>
      </w:r>
      <w:r w:rsidR="00511315" w:rsidRPr="00AE07C6">
        <w:rPr>
          <w:rFonts w:cs="Arial"/>
          <w:sz w:val="24"/>
          <w:szCs w:val="24"/>
          <w:lang w:val="es-ES"/>
        </w:rPr>
        <w:t>en USD</w:t>
      </w:r>
      <w:r w:rsidR="00111526" w:rsidRPr="00AE07C6">
        <w:rPr>
          <w:rFonts w:cs="Arial"/>
          <w:sz w:val="24"/>
          <w:szCs w:val="24"/>
          <w:lang w:val="es-ES"/>
        </w:rPr>
        <w:t xml:space="preserve"> por US$</w:t>
      </w:r>
      <w:r w:rsidR="00370B65" w:rsidRPr="00AE07C6">
        <w:rPr>
          <w:rFonts w:cs="Arial"/>
          <w:sz w:val="24"/>
          <w:szCs w:val="24"/>
          <w:lang w:val="es-ES"/>
        </w:rPr>
        <w:t>10</w:t>
      </w:r>
      <w:r w:rsidR="00111526" w:rsidRPr="00AE07C6">
        <w:rPr>
          <w:rFonts w:cs="Arial"/>
          <w:sz w:val="24"/>
          <w:szCs w:val="24"/>
          <w:lang w:val="es-ES"/>
        </w:rPr>
        <w:t>,000,000</w:t>
      </w:r>
    </w:p>
    <w:p w14:paraId="43A0CF22" w14:textId="77777777" w:rsidR="00302A67" w:rsidRPr="00AE07C6" w:rsidRDefault="00302A67" w:rsidP="00111526">
      <w:pPr>
        <w:spacing w:after="0"/>
        <w:rPr>
          <w:rFonts w:cs="Arial"/>
          <w:lang w:val="es-ES"/>
        </w:rPr>
      </w:pPr>
    </w:p>
    <w:p w14:paraId="0B371E27" w14:textId="77777777" w:rsidR="00302A67" w:rsidRPr="00AE07C6" w:rsidRDefault="00302A67" w:rsidP="00111526">
      <w:pPr>
        <w:spacing w:after="0"/>
        <w:rPr>
          <w:rFonts w:cs="Arial"/>
          <w:lang w:val="es-ES"/>
        </w:rPr>
      </w:pPr>
    </w:p>
    <w:p w14:paraId="5C8C66A1" w14:textId="4B09DC2E" w:rsidR="00302A67" w:rsidRPr="00AE07C6" w:rsidRDefault="00511315" w:rsidP="00111526">
      <w:pPr>
        <w:spacing w:after="0"/>
        <w:jc w:val="center"/>
        <w:rPr>
          <w:rFonts w:cs="Arial"/>
          <w:sz w:val="24"/>
          <w:szCs w:val="24"/>
          <w:lang w:val="es-ES"/>
        </w:rPr>
      </w:pPr>
      <w:r w:rsidRPr="00AE07C6">
        <w:rPr>
          <w:rFonts w:cs="Arial"/>
          <w:sz w:val="24"/>
          <w:szCs w:val="24"/>
          <w:lang w:val="es-ES"/>
        </w:rPr>
        <w:t xml:space="preserve">Número de resolución y fecha de autorización del Programa de </w:t>
      </w:r>
      <w:r w:rsidR="002E5C45" w:rsidRPr="00AE07C6">
        <w:rPr>
          <w:rFonts w:cs="Arial"/>
          <w:sz w:val="24"/>
          <w:szCs w:val="24"/>
          <w:lang w:val="es-ES"/>
        </w:rPr>
        <w:t>E</w:t>
      </w:r>
      <w:r w:rsidRPr="00AE07C6">
        <w:rPr>
          <w:rFonts w:cs="Arial"/>
          <w:sz w:val="24"/>
          <w:szCs w:val="24"/>
          <w:lang w:val="es-ES"/>
        </w:rPr>
        <w:t xml:space="preserve">misiones de </w:t>
      </w:r>
      <w:r w:rsidR="002E5C45" w:rsidRPr="00AE07C6">
        <w:rPr>
          <w:rFonts w:cs="Arial"/>
          <w:sz w:val="24"/>
          <w:szCs w:val="24"/>
          <w:lang w:val="es-ES"/>
        </w:rPr>
        <w:t>B</w:t>
      </w:r>
      <w:r w:rsidRPr="00AE07C6">
        <w:rPr>
          <w:rFonts w:cs="Arial"/>
          <w:sz w:val="24"/>
          <w:szCs w:val="24"/>
          <w:lang w:val="es-ES"/>
        </w:rPr>
        <w:t>onos</w:t>
      </w:r>
      <w:r w:rsidR="003E3DAA" w:rsidRPr="00AE07C6">
        <w:rPr>
          <w:rFonts w:cs="Arial"/>
          <w:sz w:val="24"/>
          <w:szCs w:val="24"/>
          <w:lang w:val="es-ES"/>
        </w:rPr>
        <w:t xml:space="preserve"> Martec</w:t>
      </w:r>
      <w:r w:rsidR="002E5C45" w:rsidRPr="00AE07C6">
        <w:rPr>
          <w:rFonts w:cs="Arial"/>
          <w:sz w:val="24"/>
          <w:szCs w:val="24"/>
          <w:lang w:val="es-ES"/>
        </w:rPr>
        <w:t>:</w:t>
      </w:r>
      <w:r w:rsidRPr="00AE07C6">
        <w:rPr>
          <w:rFonts w:cs="Arial"/>
          <w:sz w:val="24"/>
          <w:szCs w:val="24"/>
          <w:lang w:val="es-ES"/>
        </w:rPr>
        <w:t xml:space="preserve"> SGV-R-</w:t>
      </w:r>
      <w:r w:rsidR="00AA0BB9" w:rsidRPr="00AA0BB9">
        <w:rPr>
          <w:rFonts w:cs="Arial"/>
          <w:sz w:val="24"/>
          <w:szCs w:val="24"/>
          <w:lang w:val="es-ES"/>
        </w:rPr>
        <w:t>3779</w:t>
      </w:r>
      <w:r w:rsidRPr="00AE07C6">
        <w:rPr>
          <w:rFonts w:cs="Arial"/>
          <w:sz w:val="24"/>
          <w:szCs w:val="24"/>
          <w:lang w:val="es-ES"/>
        </w:rPr>
        <w:t xml:space="preserve"> del </w:t>
      </w:r>
      <w:r w:rsidR="00AA0BB9">
        <w:rPr>
          <w:rFonts w:cs="Arial"/>
          <w:sz w:val="24"/>
          <w:szCs w:val="24"/>
          <w:lang w:val="es-ES"/>
        </w:rPr>
        <w:t>1</w:t>
      </w:r>
      <w:r w:rsidR="00F95431">
        <w:rPr>
          <w:rFonts w:cs="Arial"/>
          <w:sz w:val="24"/>
          <w:szCs w:val="24"/>
          <w:lang w:val="es-ES"/>
        </w:rPr>
        <w:t>6</w:t>
      </w:r>
      <w:r w:rsidRPr="00AE07C6">
        <w:rPr>
          <w:rFonts w:cs="Arial"/>
          <w:sz w:val="24"/>
          <w:szCs w:val="24"/>
          <w:lang w:val="es-ES"/>
        </w:rPr>
        <w:t xml:space="preserve"> de </w:t>
      </w:r>
      <w:r w:rsidR="00AA0BB9">
        <w:rPr>
          <w:rFonts w:cs="Arial"/>
          <w:sz w:val="24"/>
          <w:szCs w:val="24"/>
          <w:lang w:val="es-ES"/>
        </w:rPr>
        <w:t>setiembre</w:t>
      </w:r>
      <w:r w:rsidRPr="00AE07C6">
        <w:rPr>
          <w:rFonts w:cs="Arial"/>
          <w:sz w:val="24"/>
          <w:szCs w:val="24"/>
          <w:lang w:val="es-ES"/>
        </w:rPr>
        <w:t xml:space="preserve"> del 20</w:t>
      </w:r>
      <w:r w:rsidR="002E5C45" w:rsidRPr="00AE07C6">
        <w:rPr>
          <w:rFonts w:cs="Arial"/>
          <w:sz w:val="24"/>
          <w:szCs w:val="24"/>
          <w:lang w:val="es-ES"/>
        </w:rPr>
        <w:t>2</w:t>
      </w:r>
      <w:r w:rsidR="00D26E8E" w:rsidRPr="00AE07C6">
        <w:rPr>
          <w:rFonts w:cs="Arial"/>
          <w:sz w:val="24"/>
          <w:szCs w:val="24"/>
          <w:lang w:val="es-ES"/>
        </w:rPr>
        <w:t>2</w:t>
      </w:r>
    </w:p>
    <w:p w14:paraId="114A0BA1" w14:textId="77777777" w:rsidR="00302A67" w:rsidRPr="00AE07C6" w:rsidRDefault="00302A67" w:rsidP="00111526">
      <w:pPr>
        <w:spacing w:after="0"/>
        <w:rPr>
          <w:rFonts w:cs="Arial"/>
          <w:lang w:val="es-ES"/>
        </w:rPr>
      </w:pPr>
    </w:p>
    <w:p w14:paraId="60ACCA7F" w14:textId="77777777" w:rsidR="00302A67" w:rsidRPr="00AE07C6" w:rsidRDefault="00302A67" w:rsidP="00111526">
      <w:pPr>
        <w:spacing w:after="0"/>
        <w:rPr>
          <w:rFonts w:cs="Arial"/>
          <w:lang w:val="es-ES"/>
        </w:rPr>
      </w:pPr>
    </w:p>
    <w:p w14:paraId="5FE14E04" w14:textId="77777777" w:rsidR="00111526" w:rsidRPr="00AE07C6" w:rsidRDefault="00111526" w:rsidP="00111526">
      <w:pPr>
        <w:spacing w:after="0"/>
        <w:rPr>
          <w:rFonts w:cs="Arial"/>
          <w:lang w:val="es-ES"/>
        </w:rPr>
      </w:pPr>
    </w:p>
    <w:p w14:paraId="617ACE29" w14:textId="77777777" w:rsidR="00302A67" w:rsidRPr="00AE07C6" w:rsidRDefault="00302A67" w:rsidP="00111526">
      <w:pPr>
        <w:spacing w:after="0"/>
        <w:rPr>
          <w:rFonts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1315" w:rsidRPr="00AE07C6" w14:paraId="224680EA" w14:textId="77777777" w:rsidTr="00111526">
        <w:tc>
          <w:tcPr>
            <w:tcW w:w="4675" w:type="dxa"/>
          </w:tcPr>
          <w:p w14:paraId="3F43EB83" w14:textId="77777777" w:rsidR="00511315" w:rsidRPr="00AE07C6" w:rsidRDefault="00511315" w:rsidP="00111526">
            <w:pPr>
              <w:jc w:val="center"/>
              <w:rPr>
                <w:rFonts w:cs="Arial"/>
                <w:lang w:val="es-ES"/>
              </w:rPr>
            </w:pPr>
            <w:r w:rsidRPr="00AE07C6">
              <w:rPr>
                <w:rFonts w:cs="Arial"/>
                <w:lang w:val="es-ES"/>
              </w:rPr>
              <w:t>Puestos de bolsa representantes</w:t>
            </w:r>
          </w:p>
        </w:tc>
        <w:tc>
          <w:tcPr>
            <w:tcW w:w="4675" w:type="dxa"/>
          </w:tcPr>
          <w:p w14:paraId="2BAEDAA8" w14:textId="77777777" w:rsidR="00511315" w:rsidRPr="00AE07C6" w:rsidRDefault="00511315" w:rsidP="00111526">
            <w:pPr>
              <w:jc w:val="center"/>
              <w:rPr>
                <w:rFonts w:cs="Arial"/>
                <w:lang w:val="es-ES"/>
              </w:rPr>
            </w:pPr>
            <w:r w:rsidRPr="00AE07C6">
              <w:rPr>
                <w:rFonts w:cs="Arial"/>
                <w:lang w:val="es-ES"/>
              </w:rPr>
              <w:t>Estructurador</w:t>
            </w:r>
          </w:p>
          <w:p w14:paraId="6E071F3E" w14:textId="77777777" w:rsidR="00111526" w:rsidRPr="00AE07C6" w:rsidRDefault="00111526" w:rsidP="00111526">
            <w:pPr>
              <w:jc w:val="center"/>
              <w:rPr>
                <w:rFonts w:cs="Arial"/>
                <w:lang w:val="es-ES"/>
              </w:rPr>
            </w:pPr>
          </w:p>
        </w:tc>
      </w:tr>
      <w:tr w:rsidR="00511315" w:rsidRPr="00AE07C6" w14:paraId="7AA3A4FF" w14:textId="77777777" w:rsidTr="00111526">
        <w:tc>
          <w:tcPr>
            <w:tcW w:w="4675" w:type="dxa"/>
          </w:tcPr>
          <w:p w14:paraId="05CC605C" w14:textId="77777777" w:rsidR="00511315" w:rsidRPr="00AE07C6" w:rsidRDefault="00776138" w:rsidP="00111526">
            <w:pPr>
              <w:jc w:val="center"/>
              <w:rPr>
                <w:rFonts w:cs="Arial"/>
                <w:lang w:val="es-ES"/>
              </w:rPr>
            </w:pPr>
            <w:r w:rsidRPr="00AE07C6">
              <w:rPr>
                <w:rFonts w:cs="Arial"/>
                <w:noProof/>
                <w:lang w:val="es-ES"/>
              </w:rPr>
              <w:drawing>
                <wp:anchor distT="0" distB="0" distL="114300" distR="114300" simplePos="0" relativeHeight="251811328" behindDoc="0" locked="0" layoutInCell="1" allowOverlap="1" wp14:anchorId="1E5E97BA" wp14:editId="2DEF8041">
                  <wp:simplePos x="0" y="0"/>
                  <wp:positionH relativeFrom="column">
                    <wp:posOffset>741045</wp:posOffset>
                  </wp:positionH>
                  <wp:positionV relativeFrom="paragraph">
                    <wp:posOffset>0</wp:posOffset>
                  </wp:positionV>
                  <wp:extent cx="1514475" cy="21744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14475" cy="217443"/>
                          </a:xfrm>
                          <a:prstGeom prst="rect">
                            <a:avLst/>
                          </a:prstGeom>
                          <a:noFill/>
                          <a:ln>
                            <a:noFill/>
                          </a:ln>
                        </pic:spPr>
                      </pic:pic>
                    </a:graphicData>
                  </a:graphic>
                </wp:anchor>
              </w:drawing>
            </w:r>
          </w:p>
          <w:p w14:paraId="0C996A9D" w14:textId="77777777" w:rsidR="00E95B78" w:rsidRPr="00AE07C6" w:rsidRDefault="00E95B78" w:rsidP="00111526">
            <w:pPr>
              <w:jc w:val="center"/>
              <w:rPr>
                <w:rFonts w:cs="Arial"/>
                <w:lang w:val="es-ES"/>
              </w:rPr>
            </w:pPr>
          </w:p>
          <w:p w14:paraId="749BBD8F" w14:textId="15724D32" w:rsidR="00E95B78" w:rsidRPr="00AE07C6" w:rsidRDefault="001E4916" w:rsidP="00111526">
            <w:pPr>
              <w:jc w:val="center"/>
              <w:rPr>
                <w:rFonts w:cs="Arial"/>
                <w:lang w:val="es-ES"/>
              </w:rPr>
            </w:pPr>
            <w:r>
              <w:rPr>
                <w:rFonts w:cs="Arial"/>
                <w:noProof/>
                <w:lang w:val="es-ES"/>
              </w:rPr>
              <w:drawing>
                <wp:anchor distT="0" distB="0" distL="114300" distR="114300" simplePos="0" relativeHeight="251812352" behindDoc="0" locked="0" layoutInCell="1" allowOverlap="1" wp14:anchorId="183BFD90" wp14:editId="74BB3586">
                  <wp:simplePos x="0" y="0"/>
                  <wp:positionH relativeFrom="column">
                    <wp:posOffset>742518</wp:posOffset>
                  </wp:positionH>
                  <wp:positionV relativeFrom="paragraph">
                    <wp:posOffset>121285</wp:posOffset>
                  </wp:positionV>
                  <wp:extent cx="1440180" cy="546735"/>
                  <wp:effectExtent l="0" t="0" r="7620" b="57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440180" cy="546735"/>
                          </a:xfrm>
                          <a:prstGeom prst="rect">
                            <a:avLst/>
                          </a:prstGeom>
                          <a:noFill/>
                          <a:ln>
                            <a:noFill/>
                          </a:ln>
                          <a:extLst>
                            <a:ext uri="{53640926-AAD7-44D8-BBD7-CCE9431645EC}">
                              <a14:shadowObscured xmlns:a14="http://schemas.microsoft.com/office/drawing/2010/main"/>
                            </a:ext>
                          </a:extLst>
                        </pic:spPr>
                      </pic:pic>
                    </a:graphicData>
                  </a:graphic>
                </wp:anchor>
              </w:drawing>
            </w:r>
          </w:p>
          <w:p w14:paraId="15C3FD74" w14:textId="33CB330D" w:rsidR="00E95B78" w:rsidRPr="00AE07C6" w:rsidRDefault="00E95B78" w:rsidP="00111526">
            <w:pPr>
              <w:jc w:val="center"/>
              <w:rPr>
                <w:rFonts w:cs="Arial"/>
                <w:lang w:val="es-ES"/>
              </w:rPr>
            </w:pPr>
          </w:p>
        </w:tc>
        <w:tc>
          <w:tcPr>
            <w:tcW w:w="4675" w:type="dxa"/>
          </w:tcPr>
          <w:p w14:paraId="1ADF1134" w14:textId="77777777" w:rsidR="00511315" w:rsidRPr="00AE07C6" w:rsidRDefault="008A4AF3" w:rsidP="00111526">
            <w:pPr>
              <w:jc w:val="center"/>
              <w:rPr>
                <w:rFonts w:cs="Arial"/>
                <w:lang w:val="es-ES"/>
              </w:rPr>
            </w:pPr>
            <w:r w:rsidRPr="00AE07C6">
              <w:rPr>
                <w:rFonts w:cs="Arial"/>
                <w:noProof/>
              </w:rPr>
              <w:drawing>
                <wp:inline distT="0" distB="0" distL="0" distR="0" wp14:anchorId="5818149B" wp14:editId="2EDB53BA">
                  <wp:extent cx="1832267" cy="403023"/>
                  <wp:effectExtent l="0" t="0" r="0" b="0"/>
                  <wp:docPr id="14" name="Picture 27">
                    <a:extLst xmlns:a="http://schemas.openxmlformats.org/drawingml/2006/main">
                      <a:ext uri="{FF2B5EF4-FFF2-40B4-BE49-F238E27FC236}">
                        <a16:creationId xmlns:a16="http://schemas.microsoft.com/office/drawing/2014/main" id="{11BDB8D5-8C53-4FC3-88D2-D979AD12F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1BDB8D5-8C53-4FC3-88D2-D979AD12F7F8}"/>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914357" cy="421079"/>
                          </a:xfrm>
                          <a:prstGeom prst="rect">
                            <a:avLst/>
                          </a:prstGeom>
                        </pic:spPr>
                      </pic:pic>
                    </a:graphicData>
                  </a:graphic>
                </wp:inline>
              </w:drawing>
            </w:r>
          </w:p>
        </w:tc>
      </w:tr>
    </w:tbl>
    <w:p w14:paraId="27674326" w14:textId="77777777" w:rsidR="00302A67" w:rsidRPr="00AE07C6" w:rsidRDefault="00302A67" w:rsidP="00111526">
      <w:pPr>
        <w:spacing w:after="0"/>
        <w:rPr>
          <w:rFonts w:cs="Arial"/>
          <w:lang w:val="es-ES"/>
        </w:rPr>
      </w:pPr>
    </w:p>
    <w:p w14:paraId="3F87CFD6" w14:textId="77777777" w:rsidR="00302A67" w:rsidRPr="00AE07C6" w:rsidRDefault="00302A67" w:rsidP="00111526">
      <w:pPr>
        <w:spacing w:after="0"/>
        <w:rPr>
          <w:rFonts w:cs="Arial"/>
          <w:lang w:val="es-ES"/>
        </w:rPr>
      </w:pPr>
    </w:p>
    <w:p w14:paraId="583D2613" w14:textId="77777777" w:rsidR="00302A67" w:rsidRPr="00AE07C6" w:rsidRDefault="00302A67" w:rsidP="00111526">
      <w:pPr>
        <w:spacing w:after="0"/>
        <w:rPr>
          <w:rFonts w:cs="Arial"/>
          <w:lang w:val="es-ES"/>
        </w:rPr>
      </w:pPr>
    </w:p>
    <w:p w14:paraId="3CEA7EDE" w14:textId="77777777" w:rsidR="00302A67" w:rsidRPr="00AE07C6" w:rsidRDefault="00302A67" w:rsidP="00111526">
      <w:pPr>
        <w:spacing w:after="0"/>
        <w:jc w:val="center"/>
        <w:rPr>
          <w:rFonts w:cs="Arial"/>
          <w:i/>
          <w:iCs/>
        </w:rPr>
      </w:pPr>
      <w:r w:rsidRPr="00AE07C6">
        <w:rPr>
          <w:rFonts w:cs="Arial"/>
          <w:i/>
          <w:iCs/>
        </w:rPr>
        <w:t>La autorización para realizar oferta pública no implica calificación sobre la emisión, ni la solvencia del emisor o el intermediario</w:t>
      </w:r>
    </w:p>
    <w:p w14:paraId="0B11EDEF" w14:textId="77777777" w:rsidR="00302A67" w:rsidRPr="00AE07C6" w:rsidRDefault="00302A67" w:rsidP="00111526">
      <w:pPr>
        <w:spacing w:after="0"/>
        <w:rPr>
          <w:rFonts w:cs="Arial"/>
        </w:rPr>
      </w:pPr>
    </w:p>
    <w:p w14:paraId="49E190C9" w14:textId="77777777" w:rsidR="00302A67" w:rsidRPr="00AE07C6" w:rsidRDefault="00302A67" w:rsidP="00111526">
      <w:pPr>
        <w:spacing w:after="0"/>
        <w:rPr>
          <w:rFonts w:cs="Arial"/>
        </w:rPr>
      </w:pPr>
    </w:p>
    <w:p w14:paraId="6D7C5A3D" w14:textId="77777777" w:rsidR="00302A67" w:rsidRPr="00AE07C6" w:rsidRDefault="00302A67" w:rsidP="00111526">
      <w:pPr>
        <w:spacing w:after="0"/>
        <w:rPr>
          <w:rFonts w:cs="Arial"/>
        </w:rPr>
      </w:pPr>
    </w:p>
    <w:p w14:paraId="569ED397" w14:textId="77777777" w:rsidR="00302A67" w:rsidRPr="00AE07C6" w:rsidRDefault="00302A67" w:rsidP="00111526">
      <w:pPr>
        <w:spacing w:after="0"/>
        <w:rPr>
          <w:rFonts w:cs="Arial"/>
        </w:rPr>
      </w:pPr>
    </w:p>
    <w:p w14:paraId="26282465" w14:textId="77777777" w:rsidR="00111526" w:rsidRPr="00AE07C6" w:rsidRDefault="00111526" w:rsidP="00111526">
      <w:pPr>
        <w:spacing w:after="0"/>
        <w:rPr>
          <w:rFonts w:cs="Arial"/>
        </w:rPr>
      </w:pPr>
    </w:p>
    <w:p w14:paraId="6D08F6AE" w14:textId="77777777" w:rsidR="00111526" w:rsidRPr="00AE07C6" w:rsidRDefault="00111526" w:rsidP="00111526">
      <w:pPr>
        <w:spacing w:after="0"/>
        <w:rPr>
          <w:rFonts w:cs="Arial"/>
        </w:rPr>
      </w:pPr>
    </w:p>
    <w:p w14:paraId="0BEC4FB3" w14:textId="01E81C96" w:rsidR="00302A67" w:rsidRPr="00AE07C6" w:rsidRDefault="00DF43A0" w:rsidP="00111526">
      <w:pPr>
        <w:spacing w:after="0"/>
        <w:jc w:val="center"/>
        <w:rPr>
          <w:rFonts w:cs="Arial"/>
        </w:rPr>
      </w:pPr>
      <w:r>
        <w:rPr>
          <w:rFonts w:cs="Arial"/>
        </w:rPr>
        <w:t>Enero 2023</w:t>
      </w:r>
    </w:p>
    <w:p w14:paraId="03BA3B75" w14:textId="77777777" w:rsidR="00302A67" w:rsidRPr="00AE07C6" w:rsidRDefault="00302A67" w:rsidP="00111526">
      <w:pPr>
        <w:spacing w:after="0"/>
        <w:jc w:val="center"/>
        <w:rPr>
          <w:rFonts w:cs="Arial"/>
        </w:rPr>
      </w:pPr>
      <w:r w:rsidRPr="00AE07C6">
        <w:rPr>
          <w:rFonts w:cs="Arial"/>
        </w:rPr>
        <w:t>San José, Costa Rica</w:t>
      </w:r>
    </w:p>
    <w:p w14:paraId="1A87982D" w14:textId="77777777" w:rsidR="00E0480A" w:rsidRPr="00AE07C6" w:rsidRDefault="00302A67" w:rsidP="00111526">
      <w:pPr>
        <w:pStyle w:val="Ttulo1"/>
        <w:spacing w:before="0"/>
        <w:rPr>
          <w:rFonts w:ascii="Arial" w:hAnsi="Arial" w:cs="Arial"/>
        </w:rPr>
      </w:pPr>
      <w:r w:rsidRPr="00AE07C6">
        <w:rPr>
          <w:rFonts w:ascii="Arial" w:hAnsi="Arial" w:cs="Arial"/>
        </w:rPr>
        <w:br w:type="page"/>
      </w:r>
      <w:bookmarkStart w:id="1" w:name="_Toc124804517"/>
      <w:r w:rsidR="00E12874" w:rsidRPr="00AE07C6">
        <w:rPr>
          <w:rFonts w:ascii="Arial" w:hAnsi="Arial" w:cs="Arial"/>
        </w:rPr>
        <w:lastRenderedPageBreak/>
        <w:t>NOTAS IMPORTANTES PARA EL INVERSIONISTA</w:t>
      </w:r>
      <w:bookmarkEnd w:id="1"/>
    </w:p>
    <w:p w14:paraId="5EE5B151" w14:textId="77777777" w:rsidR="00E12874" w:rsidRPr="00AE07C6" w:rsidRDefault="00E12874" w:rsidP="00111526">
      <w:pPr>
        <w:rPr>
          <w:rFonts w:cs="Arial"/>
        </w:rPr>
      </w:pPr>
    </w:p>
    <w:p w14:paraId="2CD04865" w14:textId="77777777" w:rsidR="00E12874" w:rsidRPr="00AE07C6" w:rsidRDefault="00E12874" w:rsidP="00111526">
      <w:pPr>
        <w:rPr>
          <w:rFonts w:cs="Arial"/>
        </w:rPr>
      </w:pPr>
      <w:r w:rsidRPr="00AE07C6">
        <w:rPr>
          <w:rFonts w:cs="Arial"/>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4D76079C" w14:textId="77777777" w:rsidR="00E12874" w:rsidRPr="00AE07C6" w:rsidRDefault="00E12874" w:rsidP="00111526">
      <w:pPr>
        <w:rPr>
          <w:rFonts w:cs="Arial"/>
        </w:rPr>
      </w:pPr>
      <w:r w:rsidRPr="00AE07C6">
        <w:rPr>
          <w:rFonts w:cs="Arial"/>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40EB8FF" w14:textId="77777777" w:rsidR="00E12874" w:rsidRPr="00AE07C6" w:rsidRDefault="00E12874" w:rsidP="00111526">
      <w:pPr>
        <w:rPr>
          <w:rFonts w:cs="Arial"/>
        </w:rPr>
      </w:pPr>
      <w:r w:rsidRPr="00AE07C6">
        <w:rPr>
          <w:rFonts w:cs="Arial"/>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03DBF9DD" w14:textId="77777777" w:rsidR="00E12874" w:rsidRPr="00AE07C6" w:rsidRDefault="00E12874" w:rsidP="00111526">
      <w:pPr>
        <w:rPr>
          <w:rFonts w:cs="Arial"/>
        </w:rPr>
      </w:pPr>
      <w:r w:rsidRPr="00AE07C6">
        <w:rPr>
          <w:rFonts w:cs="Arial"/>
        </w:rPr>
        <w:t>La Superintendencia General de Valores y quienes intervienen en el proceso de intermediación bursátil, no asumen responsabilidad sobre la situación financiera de la empresa emisora.</w:t>
      </w:r>
    </w:p>
    <w:p w14:paraId="290D43FE" w14:textId="77777777" w:rsidR="00E12874" w:rsidRPr="00AE07C6" w:rsidRDefault="00E12874" w:rsidP="00111526">
      <w:pPr>
        <w:rPr>
          <w:rFonts w:cs="Arial"/>
        </w:rPr>
      </w:pPr>
      <w:r w:rsidRPr="00AE07C6">
        <w:rPr>
          <w:rFonts w:cs="Arial"/>
        </w:rPr>
        <w:br w:type="page"/>
      </w:r>
    </w:p>
    <w:p w14:paraId="7CF61D4B" w14:textId="77777777" w:rsidR="00E12874" w:rsidRPr="00AE07C6" w:rsidRDefault="00E12874" w:rsidP="00111526">
      <w:pPr>
        <w:pStyle w:val="Ttulo1"/>
        <w:rPr>
          <w:rFonts w:ascii="Arial" w:hAnsi="Arial" w:cs="Arial"/>
        </w:rPr>
      </w:pPr>
      <w:bookmarkStart w:id="2" w:name="_Toc124804518"/>
      <w:r w:rsidRPr="00AE07C6">
        <w:rPr>
          <w:rFonts w:ascii="Arial" w:hAnsi="Arial" w:cs="Arial"/>
        </w:rPr>
        <w:lastRenderedPageBreak/>
        <w:t>ÍNDICE</w:t>
      </w:r>
      <w:bookmarkEnd w:id="2"/>
    </w:p>
    <w:p w14:paraId="08CEC507" w14:textId="77777777" w:rsidR="00E12874" w:rsidRPr="00AE07C6" w:rsidRDefault="00E12874" w:rsidP="00111526">
      <w:pPr>
        <w:rPr>
          <w:rFonts w:cs="Arial"/>
        </w:rPr>
      </w:pPr>
    </w:p>
    <w:sdt>
      <w:sdtPr>
        <w:rPr>
          <w:rFonts w:ascii="Arial" w:eastAsiaTheme="minorHAnsi" w:hAnsi="Arial" w:cs="Arial"/>
          <w:color w:val="auto"/>
          <w:sz w:val="22"/>
          <w:szCs w:val="22"/>
          <w:lang w:val="es-CR"/>
        </w:rPr>
        <w:id w:val="1808200411"/>
        <w:docPartObj>
          <w:docPartGallery w:val="Table of Contents"/>
          <w:docPartUnique/>
        </w:docPartObj>
      </w:sdtPr>
      <w:sdtEndPr>
        <w:rPr>
          <w:b/>
          <w:bCs/>
          <w:noProof/>
        </w:rPr>
      </w:sdtEndPr>
      <w:sdtContent>
        <w:p w14:paraId="7F695DE7" w14:textId="77777777" w:rsidR="002E5C45" w:rsidRPr="00AE07C6" w:rsidRDefault="002E5C45">
          <w:pPr>
            <w:pStyle w:val="TtuloTDC"/>
            <w:rPr>
              <w:rFonts w:ascii="Arial" w:hAnsi="Arial" w:cs="Arial"/>
            </w:rPr>
          </w:pPr>
        </w:p>
        <w:p w14:paraId="5C2CBB17" w14:textId="11D32745" w:rsidR="00166AF6" w:rsidRDefault="002E5C45">
          <w:pPr>
            <w:pStyle w:val="TDC1"/>
            <w:tabs>
              <w:tab w:val="right" w:leader="dot" w:pos="9350"/>
            </w:tabs>
            <w:rPr>
              <w:rFonts w:asciiTheme="minorHAnsi" w:eastAsiaTheme="minorEastAsia" w:hAnsiTheme="minorHAnsi" w:cstheme="minorBidi"/>
              <w:noProof/>
              <w:lang w:eastAsia="es-CR"/>
            </w:rPr>
          </w:pPr>
          <w:r w:rsidRPr="00AE07C6">
            <w:rPr>
              <w:rFonts w:cs="Arial"/>
            </w:rPr>
            <w:fldChar w:fldCharType="begin"/>
          </w:r>
          <w:r w:rsidRPr="00AE07C6">
            <w:rPr>
              <w:rFonts w:cs="Arial"/>
            </w:rPr>
            <w:instrText xml:space="preserve"> TOC \o "1-3" \h \z \u </w:instrText>
          </w:r>
          <w:r w:rsidRPr="00AE07C6">
            <w:rPr>
              <w:rFonts w:cs="Arial"/>
            </w:rPr>
            <w:fldChar w:fldCharType="separate"/>
          </w:r>
          <w:hyperlink w:anchor="_Toc124804517" w:history="1">
            <w:r w:rsidR="00166AF6" w:rsidRPr="00946CAA">
              <w:rPr>
                <w:rStyle w:val="Hipervnculo"/>
                <w:rFonts w:cs="Arial"/>
                <w:noProof/>
              </w:rPr>
              <w:t>NOTAS IMPORTANTES PARA EL INVERSIONISTA</w:t>
            </w:r>
            <w:r w:rsidR="00166AF6">
              <w:rPr>
                <w:noProof/>
                <w:webHidden/>
              </w:rPr>
              <w:tab/>
            </w:r>
            <w:r w:rsidR="00166AF6">
              <w:rPr>
                <w:noProof/>
                <w:webHidden/>
              </w:rPr>
              <w:fldChar w:fldCharType="begin"/>
            </w:r>
            <w:r w:rsidR="00166AF6">
              <w:rPr>
                <w:noProof/>
                <w:webHidden/>
              </w:rPr>
              <w:instrText xml:space="preserve"> PAGEREF _Toc124804517 \h </w:instrText>
            </w:r>
            <w:r w:rsidR="00166AF6">
              <w:rPr>
                <w:noProof/>
                <w:webHidden/>
              </w:rPr>
            </w:r>
            <w:r w:rsidR="00166AF6">
              <w:rPr>
                <w:noProof/>
                <w:webHidden/>
              </w:rPr>
              <w:fldChar w:fldCharType="separate"/>
            </w:r>
            <w:r w:rsidR="00166AF6">
              <w:rPr>
                <w:noProof/>
                <w:webHidden/>
              </w:rPr>
              <w:t>2</w:t>
            </w:r>
            <w:r w:rsidR="00166AF6">
              <w:rPr>
                <w:noProof/>
                <w:webHidden/>
              </w:rPr>
              <w:fldChar w:fldCharType="end"/>
            </w:r>
          </w:hyperlink>
        </w:p>
        <w:p w14:paraId="3B1248C2" w14:textId="1AFC4C2C" w:rsidR="00166AF6" w:rsidRDefault="00166AF6">
          <w:pPr>
            <w:pStyle w:val="TDC1"/>
            <w:tabs>
              <w:tab w:val="right" w:leader="dot" w:pos="9350"/>
            </w:tabs>
            <w:rPr>
              <w:rFonts w:asciiTheme="minorHAnsi" w:eastAsiaTheme="minorEastAsia" w:hAnsiTheme="minorHAnsi" w:cstheme="minorBidi"/>
              <w:noProof/>
              <w:lang w:eastAsia="es-CR"/>
            </w:rPr>
          </w:pPr>
          <w:hyperlink w:anchor="_Toc124804518" w:history="1">
            <w:r w:rsidRPr="00946CAA">
              <w:rPr>
                <w:rStyle w:val="Hipervnculo"/>
                <w:rFonts w:cs="Arial"/>
                <w:noProof/>
              </w:rPr>
              <w:t>ÍNDICE</w:t>
            </w:r>
            <w:r>
              <w:rPr>
                <w:noProof/>
                <w:webHidden/>
              </w:rPr>
              <w:tab/>
            </w:r>
            <w:r>
              <w:rPr>
                <w:noProof/>
                <w:webHidden/>
              </w:rPr>
              <w:fldChar w:fldCharType="begin"/>
            </w:r>
            <w:r>
              <w:rPr>
                <w:noProof/>
                <w:webHidden/>
              </w:rPr>
              <w:instrText xml:space="preserve"> PAGEREF _Toc124804518 \h </w:instrText>
            </w:r>
            <w:r>
              <w:rPr>
                <w:noProof/>
                <w:webHidden/>
              </w:rPr>
            </w:r>
            <w:r>
              <w:rPr>
                <w:noProof/>
                <w:webHidden/>
              </w:rPr>
              <w:fldChar w:fldCharType="separate"/>
            </w:r>
            <w:r>
              <w:rPr>
                <w:noProof/>
                <w:webHidden/>
              </w:rPr>
              <w:t>3</w:t>
            </w:r>
            <w:r>
              <w:rPr>
                <w:noProof/>
                <w:webHidden/>
              </w:rPr>
              <w:fldChar w:fldCharType="end"/>
            </w:r>
          </w:hyperlink>
        </w:p>
        <w:p w14:paraId="477E076E" w14:textId="3A0E67B2" w:rsidR="00166AF6" w:rsidRDefault="00166AF6">
          <w:pPr>
            <w:pStyle w:val="TDC1"/>
            <w:tabs>
              <w:tab w:val="right" w:leader="dot" w:pos="9350"/>
            </w:tabs>
            <w:rPr>
              <w:rFonts w:asciiTheme="minorHAnsi" w:eastAsiaTheme="minorEastAsia" w:hAnsiTheme="minorHAnsi" w:cstheme="minorBidi"/>
              <w:noProof/>
              <w:lang w:eastAsia="es-CR"/>
            </w:rPr>
          </w:pPr>
          <w:hyperlink w:anchor="_Toc124804519" w:history="1">
            <w:r w:rsidRPr="00946CAA">
              <w:rPr>
                <w:rStyle w:val="Hipervnculo"/>
                <w:rFonts w:cs="Arial"/>
                <w:noProof/>
              </w:rPr>
              <w:t>GLOSARIO</w:t>
            </w:r>
            <w:r>
              <w:rPr>
                <w:noProof/>
                <w:webHidden/>
              </w:rPr>
              <w:tab/>
            </w:r>
            <w:r>
              <w:rPr>
                <w:noProof/>
                <w:webHidden/>
              </w:rPr>
              <w:fldChar w:fldCharType="begin"/>
            </w:r>
            <w:r>
              <w:rPr>
                <w:noProof/>
                <w:webHidden/>
              </w:rPr>
              <w:instrText xml:space="preserve"> PAGEREF _Toc124804519 \h </w:instrText>
            </w:r>
            <w:r>
              <w:rPr>
                <w:noProof/>
                <w:webHidden/>
              </w:rPr>
            </w:r>
            <w:r>
              <w:rPr>
                <w:noProof/>
                <w:webHidden/>
              </w:rPr>
              <w:fldChar w:fldCharType="separate"/>
            </w:r>
            <w:r>
              <w:rPr>
                <w:noProof/>
                <w:webHidden/>
              </w:rPr>
              <w:t>6</w:t>
            </w:r>
            <w:r>
              <w:rPr>
                <w:noProof/>
                <w:webHidden/>
              </w:rPr>
              <w:fldChar w:fldCharType="end"/>
            </w:r>
          </w:hyperlink>
        </w:p>
        <w:p w14:paraId="48EFCF57" w14:textId="6BD3FD50" w:rsidR="00166AF6" w:rsidRDefault="00166AF6">
          <w:pPr>
            <w:pStyle w:val="TDC1"/>
            <w:tabs>
              <w:tab w:val="right" w:leader="dot" w:pos="9350"/>
            </w:tabs>
            <w:rPr>
              <w:rFonts w:asciiTheme="minorHAnsi" w:eastAsiaTheme="minorEastAsia" w:hAnsiTheme="minorHAnsi" w:cstheme="minorBidi"/>
              <w:noProof/>
              <w:lang w:eastAsia="es-CR"/>
            </w:rPr>
          </w:pPr>
          <w:hyperlink r:id="rId12" w:anchor="_Toc124804520" w:history="1">
            <w:r w:rsidRPr="00946CAA">
              <w:rPr>
                <w:rStyle w:val="Hipervnculo"/>
                <w:rFonts w:ascii="Century Gothic" w:hAnsi="Century Gothic" w:cs="Arial"/>
                <w:b/>
                <w:bCs/>
                <w:noProof/>
              </w:rPr>
              <w:t>Capítulo 1:</w:t>
            </w:r>
            <w:r>
              <w:rPr>
                <w:noProof/>
                <w:webHidden/>
              </w:rPr>
              <w:tab/>
            </w:r>
            <w:r>
              <w:rPr>
                <w:noProof/>
                <w:webHidden/>
              </w:rPr>
              <w:fldChar w:fldCharType="begin"/>
            </w:r>
            <w:r>
              <w:rPr>
                <w:noProof/>
                <w:webHidden/>
              </w:rPr>
              <w:instrText xml:space="preserve"> PAGEREF _Toc124804520 \h </w:instrText>
            </w:r>
            <w:r>
              <w:rPr>
                <w:noProof/>
                <w:webHidden/>
              </w:rPr>
            </w:r>
            <w:r>
              <w:rPr>
                <w:noProof/>
                <w:webHidden/>
              </w:rPr>
              <w:fldChar w:fldCharType="separate"/>
            </w:r>
            <w:r>
              <w:rPr>
                <w:noProof/>
                <w:webHidden/>
              </w:rPr>
              <w:t>7</w:t>
            </w:r>
            <w:r>
              <w:rPr>
                <w:noProof/>
                <w:webHidden/>
              </w:rPr>
              <w:fldChar w:fldCharType="end"/>
            </w:r>
          </w:hyperlink>
        </w:p>
        <w:p w14:paraId="32F22847" w14:textId="6E44DA72" w:rsidR="00166AF6" w:rsidRDefault="00166AF6">
          <w:pPr>
            <w:pStyle w:val="TDC1"/>
            <w:tabs>
              <w:tab w:val="right" w:leader="dot" w:pos="9350"/>
            </w:tabs>
            <w:rPr>
              <w:rFonts w:asciiTheme="minorHAnsi" w:eastAsiaTheme="minorEastAsia" w:hAnsiTheme="minorHAnsi" w:cstheme="minorBidi"/>
              <w:noProof/>
              <w:lang w:eastAsia="es-CR"/>
            </w:rPr>
          </w:pPr>
          <w:hyperlink r:id="rId13" w:anchor="_Toc124804521" w:history="1">
            <w:r w:rsidRPr="00946CAA">
              <w:rPr>
                <w:rStyle w:val="Hipervnculo"/>
                <w:rFonts w:ascii="Century Gothic" w:hAnsi="Century Gothic" w:cs="Arial"/>
                <w:b/>
                <w:bCs/>
                <w:noProof/>
              </w:rPr>
              <w:t>Información sobre las emisiones, la oferta e 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_Toc124804521 \h </w:instrText>
            </w:r>
            <w:r>
              <w:rPr>
                <w:noProof/>
                <w:webHidden/>
              </w:rPr>
            </w:r>
            <w:r>
              <w:rPr>
                <w:noProof/>
                <w:webHidden/>
              </w:rPr>
              <w:fldChar w:fldCharType="separate"/>
            </w:r>
            <w:r>
              <w:rPr>
                <w:noProof/>
                <w:webHidden/>
              </w:rPr>
              <w:t>7</w:t>
            </w:r>
            <w:r>
              <w:rPr>
                <w:noProof/>
                <w:webHidden/>
              </w:rPr>
              <w:fldChar w:fldCharType="end"/>
            </w:r>
          </w:hyperlink>
        </w:p>
        <w:p w14:paraId="0F00064F" w14:textId="19F1652A" w:rsidR="00166AF6" w:rsidRDefault="00166AF6">
          <w:pPr>
            <w:pStyle w:val="TDC2"/>
            <w:tabs>
              <w:tab w:val="right" w:leader="dot" w:pos="9350"/>
            </w:tabs>
            <w:rPr>
              <w:rFonts w:asciiTheme="minorHAnsi" w:eastAsiaTheme="minorEastAsia" w:hAnsiTheme="minorHAnsi" w:cstheme="minorBidi"/>
              <w:noProof/>
              <w:lang w:eastAsia="es-CR"/>
            </w:rPr>
          </w:pPr>
          <w:hyperlink w:anchor="_Toc124804522" w:history="1">
            <w:r w:rsidRPr="00946CAA">
              <w:rPr>
                <w:rStyle w:val="Hipervnculo"/>
                <w:noProof/>
              </w:rPr>
              <w:t>Información de las emisiones y la oferta</w:t>
            </w:r>
            <w:r>
              <w:rPr>
                <w:noProof/>
                <w:webHidden/>
              </w:rPr>
              <w:tab/>
            </w:r>
            <w:r>
              <w:rPr>
                <w:noProof/>
                <w:webHidden/>
              </w:rPr>
              <w:fldChar w:fldCharType="begin"/>
            </w:r>
            <w:r>
              <w:rPr>
                <w:noProof/>
                <w:webHidden/>
              </w:rPr>
              <w:instrText xml:space="preserve"> PAGEREF _Toc124804522 \h </w:instrText>
            </w:r>
            <w:r>
              <w:rPr>
                <w:noProof/>
                <w:webHidden/>
              </w:rPr>
            </w:r>
            <w:r>
              <w:rPr>
                <w:noProof/>
                <w:webHidden/>
              </w:rPr>
              <w:fldChar w:fldCharType="separate"/>
            </w:r>
            <w:r>
              <w:rPr>
                <w:noProof/>
                <w:webHidden/>
              </w:rPr>
              <w:t>8</w:t>
            </w:r>
            <w:r>
              <w:rPr>
                <w:noProof/>
                <w:webHidden/>
              </w:rPr>
              <w:fldChar w:fldCharType="end"/>
            </w:r>
          </w:hyperlink>
        </w:p>
        <w:p w14:paraId="0EFEC85D" w14:textId="6AB2DF1C" w:rsidR="00166AF6" w:rsidRDefault="00166AF6">
          <w:pPr>
            <w:pStyle w:val="TDC3"/>
            <w:tabs>
              <w:tab w:val="right" w:leader="dot" w:pos="9350"/>
            </w:tabs>
            <w:rPr>
              <w:rFonts w:asciiTheme="minorHAnsi" w:eastAsiaTheme="minorEastAsia" w:hAnsiTheme="minorHAnsi" w:cstheme="minorBidi"/>
              <w:noProof/>
              <w:lang w:eastAsia="es-CR"/>
            </w:rPr>
          </w:pPr>
          <w:hyperlink w:anchor="_Toc124804523" w:history="1">
            <w:r w:rsidRPr="00946CAA">
              <w:rPr>
                <w:rStyle w:val="Hipervnculo"/>
                <w:rFonts w:cs="Arial"/>
                <w:noProof/>
              </w:rPr>
              <w:t>Forma de colocación</w:t>
            </w:r>
            <w:r>
              <w:rPr>
                <w:noProof/>
                <w:webHidden/>
              </w:rPr>
              <w:tab/>
            </w:r>
            <w:r>
              <w:rPr>
                <w:noProof/>
                <w:webHidden/>
              </w:rPr>
              <w:fldChar w:fldCharType="begin"/>
            </w:r>
            <w:r>
              <w:rPr>
                <w:noProof/>
                <w:webHidden/>
              </w:rPr>
              <w:instrText xml:space="preserve"> PAGEREF _Toc124804523 \h </w:instrText>
            </w:r>
            <w:r>
              <w:rPr>
                <w:noProof/>
                <w:webHidden/>
              </w:rPr>
            </w:r>
            <w:r>
              <w:rPr>
                <w:noProof/>
                <w:webHidden/>
              </w:rPr>
              <w:fldChar w:fldCharType="separate"/>
            </w:r>
            <w:r>
              <w:rPr>
                <w:noProof/>
                <w:webHidden/>
              </w:rPr>
              <w:t>11</w:t>
            </w:r>
            <w:r>
              <w:rPr>
                <w:noProof/>
                <w:webHidden/>
              </w:rPr>
              <w:fldChar w:fldCharType="end"/>
            </w:r>
          </w:hyperlink>
        </w:p>
        <w:p w14:paraId="5F594C15" w14:textId="34692A63" w:rsidR="00166AF6" w:rsidRDefault="00166AF6">
          <w:pPr>
            <w:pStyle w:val="TDC3"/>
            <w:tabs>
              <w:tab w:val="right" w:leader="dot" w:pos="9350"/>
            </w:tabs>
            <w:rPr>
              <w:rFonts w:asciiTheme="minorHAnsi" w:eastAsiaTheme="minorEastAsia" w:hAnsiTheme="minorHAnsi" w:cstheme="minorBidi"/>
              <w:noProof/>
              <w:lang w:eastAsia="es-CR"/>
            </w:rPr>
          </w:pPr>
          <w:hyperlink w:anchor="_Toc124804524" w:history="1">
            <w:r w:rsidRPr="00946CAA">
              <w:rPr>
                <w:rStyle w:val="Hipervnculo"/>
                <w:rFonts w:cs="Arial"/>
                <w:noProof/>
              </w:rPr>
              <w:t>Tasas de interés ajustables</w:t>
            </w:r>
            <w:r>
              <w:rPr>
                <w:noProof/>
                <w:webHidden/>
              </w:rPr>
              <w:tab/>
            </w:r>
            <w:r>
              <w:rPr>
                <w:noProof/>
                <w:webHidden/>
              </w:rPr>
              <w:fldChar w:fldCharType="begin"/>
            </w:r>
            <w:r>
              <w:rPr>
                <w:noProof/>
                <w:webHidden/>
              </w:rPr>
              <w:instrText xml:space="preserve"> PAGEREF _Toc124804524 \h </w:instrText>
            </w:r>
            <w:r>
              <w:rPr>
                <w:noProof/>
                <w:webHidden/>
              </w:rPr>
            </w:r>
            <w:r>
              <w:rPr>
                <w:noProof/>
                <w:webHidden/>
              </w:rPr>
              <w:fldChar w:fldCharType="separate"/>
            </w:r>
            <w:r>
              <w:rPr>
                <w:noProof/>
                <w:webHidden/>
              </w:rPr>
              <w:t>12</w:t>
            </w:r>
            <w:r>
              <w:rPr>
                <w:noProof/>
                <w:webHidden/>
              </w:rPr>
              <w:fldChar w:fldCharType="end"/>
            </w:r>
          </w:hyperlink>
        </w:p>
        <w:p w14:paraId="7FC8B996" w14:textId="36EE21C7" w:rsidR="00166AF6" w:rsidRDefault="00166AF6">
          <w:pPr>
            <w:pStyle w:val="TDC3"/>
            <w:tabs>
              <w:tab w:val="right" w:leader="dot" w:pos="9350"/>
            </w:tabs>
            <w:rPr>
              <w:rFonts w:asciiTheme="minorHAnsi" w:eastAsiaTheme="minorEastAsia" w:hAnsiTheme="minorHAnsi" w:cstheme="minorBidi"/>
              <w:noProof/>
              <w:lang w:eastAsia="es-CR"/>
            </w:rPr>
          </w:pPr>
          <w:hyperlink w:anchor="_Toc124804525" w:history="1">
            <w:r w:rsidRPr="00946CAA">
              <w:rPr>
                <w:rStyle w:val="Hipervnculo"/>
                <w:rFonts w:cs="Arial"/>
                <w:noProof/>
              </w:rPr>
              <w:t>Reserva de amortización</w:t>
            </w:r>
            <w:r>
              <w:rPr>
                <w:noProof/>
                <w:webHidden/>
              </w:rPr>
              <w:tab/>
            </w:r>
            <w:r>
              <w:rPr>
                <w:noProof/>
                <w:webHidden/>
              </w:rPr>
              <w:fldChar w:fldCharType="begin"/>
            </w:r>
            <w:r>
              <w:rPr>
                <w:noProof/>
                <w:webHidden/>
              </w:rPr>
              <w:instrText xml:space="preserve"> PAGEREF _Toc124804525 \h </w:instrText>
            </w:r>
            <w:r>
              <w:rPr>
                <w:noProof/>
                <w:webHidden/>
              </w:rPr>
            </w:r>
            <w:r>
              <w:rPr>
                <w:noProof/>
                <w:webHidden/>
              </w:rPr>
              <w:fldChar w:fldCharType="separate"/>
            </w:r>
            <w:r>
              <w:rPr>
                <w:noProof/>
                <w:webHidden/>
              </w:rPr>
              <w:t>12</w:t>
            </w:r>
            <w:r>
              <w:rPr>
                <w:noProof/>
                <w:webHidden/>
              </w:rPr>
              <w:fldChar w:fldCharType="end"/>
            </w:r>
          </w:hyperlink>
        </w:p>
        <w:p w14:paraId="5284A847" w14:textId="4618E25E" w:rsidR="00166AF6" w:rsidRDefault="00166AF6">
          <w:pPr>
            <w:pStyle w:val="TDC3"/>
            <w:tabs>
              <w:tab w:val="right" w:leader="dot" w:pos="9350"/>
            </w:tabs>
            <w:rPr>
              <w:rFonts w:asciiTheme="minorHAnsi" w:eastAsiaTheme="minorEastAsia" w:hAnsiTheme="minorHAnsi" w:cstheme="minorBidi"/>
              <w:noProof/>
              <w:lang w:eastAsia="es-CR"/>
            </w:rPr>
          </w:pPr>
          <w:hyperlink w:anchor="_Toc124804526" w:history="1">
            <w:r w:rsidRPr="00946CAA">
              <w:rPr>
                <w:rStyle w:val="Hipervnculo"/>
                <w:rFonts w:cs="Arial"/>
                <w:noProof/>
              </w:rPr>
              <w:t>Compromisos (</w:t>
            </w:r>
            <w:r w:rsidRPr="00946CAA">
              <w:rPr>
                <w:rStyle w:val="Hipervnculo"/>
                <w:rFonts w:cs="Arial"/>
                <w:i/>
                <w:iCs/>
                <w:noProof/>
              </w:rPr>
              <w:t>covenants</w:t>
            </w:r>
            <w:r w:rsidRPr="00946CAA">
              <w:rPr>
                <w:rStyle w:val="Hipervnculo"/>
                <w:rFonts w:cs="Arial"/>
                <w:noProof/>
              </w:rPr>
              <w:t>)</w:t>
            </w:r>
            <w:r>
              <w:rPr>
                <w:noProof/>
                <w:webHidden/>
              </w:rPr>
              <w:tab/>
            </w:r>
            <w:r>
              <w:rPr>
                <w:noProof/>
                <w:webHidden/>
              </w:rPr>
              <w:fldChar w:fldCharType="begin"/>
            </w:r>
            <w:r>
              <w:rPr>
                <w:noProof/>
                <w:webHidden/>
              </w:rPr>
              <w:instrText xml:space="preserve"> PAGEREF _Toc124804526 \h </w:instrText>
            </w:r>
            <w:r>
              <w:rPr>
                <w:noProof/>
                <w:webHidden/>
              </w:rPr>
            </w:r>
            <w:r>
              <w:rPr>
                <w:noProof/>
                <w:webHidden/>
              </w:rPr>
              <w:fldChar w:fldCharType="separate"/>
            </w:r>
            <w:r>
              <w:rPr>
                <w:noProof/>
                <w:webHidden/>
              </w:rPr>
              <w:t>13</w:t>
            </w:r>
            <w:r>
              <w:rPr>
                <w:noProof/>
                <w:webHidden/>
              </w:rPr>
              <w:fldChar w:fldCharType="end"/>
            </w:r>
          </w:hyperlink>
        </w:p>
        <w:p w14:paraId="46387E24" w14:textId="070C5F8A" w:rsidR="00166AF6" w:rsidRDefault="00166AF6">
          <w:pPr>
            <w:pStyle w:val="TDC3"/>
            <w:tabs>
              <w:tab w:val="right" w:leader="dot" w:pos="9350"/>
            </w:tabs>
            <w:rPr>
              <w:rFonts w:asciiTheme="minorHAnsi" w:eastAsiaTheme="minorEastAsia" w:hAnsiTheme="minorHAnsi" w:cstheme="minorBidi"/>
              <w:noProof/>
              <w:lang w:eastAsia="es-CR"/>
            </w:rPr>
          </w:pPr>
          <w:hyperlink w:anchor="_Toc124804527" w:history="1">
            <w:r w:rsidRPr="00946CAA">
              <w:rPr>
                <w:rStyle w:val="Hipervnculo"/>
                <w:rFonts w:cs="Arial"/>
                <w:noProof/>
              </w:rPr>
              <w:t>Calificación de riesgo</w:t>
            </w:r>
            <w:r>
              <w:rPr>
                <w:noProof/>
                <w:webHidden/>
              </w:rPr>
              <w:tab/>
            </w:r>
            <w:r>
              <w:rPr>
                <w:noProof/>
                <w:webHidden/>
              </w:rPr>
              <w:fldChar w:fldCharType="begin"/>
            </w:r>
            <w:r>
              <w:rPr>
                <w:noProof/>
                <w:webHidden/>
              </w:rPr>
              <w:instrText xml:space="preserve"> PAGEREF _Toc124804527 \h </w:instrText>
            </w:r>
            <w:r>
              <w:rPr>
                <w:noProof/>
                <w:webHidden/>
              </w:rPr>
            </w:r>
            <w:r>
              <w:rPr>
                <w:noProof/>
                <w:webHidden/>
              </w:rPr>
              <w:fldChar w:fldCharType="separate"/>
            </w:r>
            <w:r>
              <w:rPr>
                <w:noProof/>
                <w:webHidden/>
              </w:rPr>
              <w:t>15</w:t>
            </w:r>
            <w:r>
              <w:rPr>
                <w:noProof/>
                <w:webHidden/>
              </w:rPr>
              <w:fldChar w:fldCharType="end"/>
            </w:r>
          </w:hyperlink>
        </w:p>
        <w:p w14:paraId="004BF676" w14:textId="1443E82F" w:rsidR="00166AF6" w:rsidRDefault="00166AF6">
          <w:pPr>
            <w:pStyle w:val="TDC3"/>
            <w:tabs>
              <w:tab w:val="right" w:leader="dot" w:pos="9350"/>
            </w:tabs>
            <w:rPr>
              <w:rFonts w:asciiTheme="minorHAnsi" w:eastAsiaTheme="minorEastAsia" w:hAnsiTheme="minorHAnsi" w:cstheme="minorBidi"/>
              <w:noProof/>
              <w:lang w:eastAsia="es-CR"/>
            </w:rPr>
          </w:pPr>
          <w:hyperlink w:anchor="_Toc124804528" w:history="1">
            <w:r w:rsidRPr="00946CAA">
              <w:rPr>
                <w:rStyle w:val="Hipervnculo"/>
                <w:rFonts w:cs="Arial"/>
                <w:noProof/>
              </w:rPr>
              <w:t>Cláusula de redención anticipada</w:t>
            </w:r>
            <w:r>
              <w:rPr>
                <w:noProof/>
                <w:webHidden/>
              </w:rPr>
              <w:tab/>
            </w:r>
            <w:r>
              <w:rPr>
                <w:noProof/>
                <w:webHidden/>
              </w:rPr>
              <w:fldChar w:fldCharType="begin"/>
            </w:r>
            <w:r>
              <w:rPr>
                <w:noProof/>
                <w:webHidden/>
              </w:rPr>
              <w:instrText xml:space="preserve"> PAGEREF _Toc124804528 \h </w:instrText>
            </w:r>
            <w:r>
              <w:rPr>
                <w:noProof/>
                <w:webHidden/>
              </w:rPr>
            </w:r>
            <w:r>
              <w:rPr>
                <w:noProof/>
                <w:webHidden/>
              </w:rPr>
              <w:fldChar w:fldCharType="separate"/>
            </w:r>
            <w:r>
              <w:rPr>
                <w:noProof/>
                <w:webHidden/>
              </w:rPr>
              <w:t>16</w:t>
            </w:r>
            <w:r>
              <w:rPr>
                <w:noProof/>
                <w:webHidden/>
              </w:rPr>
              <w:fldChar w:fldCharType="end"/>
            </w:r>
          </w:hyperlink>
        </w:p>
        <w:p w14:paraId="7D3AB600" w14:textId="44B0AEA5" w:rsidR="00166AF6" w:rsidRDefault="00166AF6">
          <w:pPr>
            <w:pStyle w:val="TDC3"/>
            <w:tabs>
              <w:tab w:val="right" w:leader="dot" w:pos="9350"/>
            </w:tabs>
            <w:rPr>
              <w:rFonts w:asciiTheme="minorHAnsi" w:eastAsiaTheme="minorEastAsia" w:hAnsiTheme="minorHAnsi" w:cstheme="minorBidi"/>
              <w:noProof/>
              <w:lang w:eastAsia="es-CR"/>
            </w:rPr>
          </w:pPr>
          <w:hyperlink w:anchor="_Toc124804529" w:history="1">
            <w:r w:rsidRPr="00946CAA">
              <w:rPr>
                <w:rStyle w:val="Hipervnculo"/>
                <w:rFonts w:cs="Arial"/>
                <w:noProof/>
              </w:rPr>
              <w:t>Razones de la oferta y destino de los recursos</w:t>
            </w:r>
            <w:r>
              <w:rPr>
                <w:noProof/>
                <w:webHidden/>
              </w:rPr>
              <w:tab/>
            </w:r>
            <w:r>
              <w:rPr>
                <w:noProof/>
                <w:webHidden/>
              </w:rPr>
              <w:fldChar w:fldCharType="begin"/>
            </w:r>
            <w:r>
              <w:rPr>
                <w:noProof/>
                <w:webHidden/>
              </w:rPr>
              <w:instrText xml:space="preserve"> PAGEREF _Toc124804529 \h </w:instrText>
            </w:r>
            <w:r>
              <w:rPr>
                <w:noProof/>
                <w:webHidden/>
              </w:rPr>
            </w:r>
            <w:r>
              <w:rPr>
                <w:noProof/>
                <w:webHidden/>
              </w:rPr>
              <w:fldChar w:fldCharType="separate"/>
            </w:r>
            <w:r>
              <w:rPr>
                <w:noProof/>
                <w:webHidden/>
              </w:rPr>
              <w:t>17</w:t>
            </w:r>
            <w:r>
              <w:rPr>
                <w:noProof/>
                <w:webHidden/>
              </w:rPr>
              <w:fldChar w:fldCharType="end"/>
            </w:r>
          </w:hyperlink>
        </w:p>
        <w:p w14:paraId="5065137D" w14:textId="1CEBFA2D" w:rsidR="00166AF6" w:rsidRDefault="00166AF6">
          <w:pPr>
            <w:pStyle w:val="TDC3"/>
            <w:tabs>
              <w:tab w:val="right" w:leader="dot" w:pos="9350"/>
            </w:tabs>
            <w:rPr>
              <w:rFonts w:asciiTheme="minorHAnsi" w:eastAsiaTheme="minorEastAsia" w:hAnsiTheme="minorHAnsi" w:cstheme="minorBidi"/>
              <w:noProof/>
              <w:lang w:eastAsia="es-CR"/>
            </w:rPr>
          </w:pPr>
          <w:hyperlink w:anchor="_Toc124804530" w:history="1">
            <w:r w:rsidRPr="00946CAA">
              <w:rPr>
                <w:rStyle w:val="Hipervnculo"/>
                <w:rFonts w:cs="Arial"/>
                <w:noProof/>
              </w:rPr>
              <w:t>Prelación de pagos</w:t>
            </w:r>
            <w:r>
              <w:rPr>
                <w:noProof/>
                <w:webHidden/>
              </w:rPr>
              <w:tab/>
            </w:r>
            <w:r>
              <w:rPr>
                <w:noProof/>
                <w:webHidden/>
              </w:rPr>
              <w:fldChar w:fldCharType="begin"/>
            </w:r>
            <w:r>
              <w:rPr>
                <w:noProof/>
                <w:webHidden/>
              </w:rPr>
              <w:instrText xml:space="preserve"> PAGEREF _Toc124804530 \h </w:instrText>
            </w:r>
            <w:r>
              <w:rPr>
                <w:noProof/>
                <w:webHidden/>
              </w:rPr>
            </w:r>
            <w:r>
              <w:rPr>
                <w:noProof/>
                <w:webHidden/>
              </w:rPr>
              <w:fldChar w:fldCharType="separate"/>
            </w:r>
            <w:r>
              <w:rPr>
                <w:noProof/>
                <w:webHidden/>
              </w:rPr>
              <w:t>17</w:t>
            </w:r>
            <w:r>
              <w:rPr>
                <w:noProof/>
                <w:webHidden/>
              </w:rPr>
              <w:fldChar w:fldCharType="end"/>
            </w:r>
          </w:hyperlink>
        </w:p>
        <w:p w14:paraId="50A98371" w14:textId="0C3A2BD3" w:rsidR="00166AF6" w:rsidRDefault="00166AF6">
          <w:pPr>
            <w:pStyle w:val="TDC3"/>
            <w:tabs>
              <w:tab w:val="right" w:leader="dot" w:pos="9350"/>
            </w:tabs>
            <w:rPr>
              <w:rFonts w:asciiTheme="minorHAnsi" w:eastAsiaTheme="minorEastAsia" w:hAnsiTheme="minorHAnsi" w:cstheme="minorBidi"/>
              <w:noProof/>
              <w:lang w:eastAsia="es-CR"/>
            </w:rPr>
          </w:pPr>
          <w:hyperlink w:anchor="_Toc124804531" w:history="1">
            <w:r w:rsidRPr="00946CAA">
              <w:rPr>
                <w:rStyle w:val="Hipervnculo"/>
                <w:rFonts w:cs="Arial"/>
                <w:noProof/>
              </w:rPr>
              <w:t>Costos de la emisión y su colocación</w:t>
            </w:r>
            <w:r>
              <w:rPr>
                <w:noProof/>
                <w:webHidden/>
              </w:rPr>
              <w:tab/>
            </w:r>
            <w:r>
              <w:rPr>
                <w:noProof/>
                <w:webHidden/>
              </w:rPr>
              <w:fldChar w:fldCharType="begin"/>
            </w:r>
            <w:r>
              <w:rPr>
                <w:noProof/>
                <w:webHidden/>
              </w:rPr>
              <w:instrText xml:space="preserve"> PAGEREF _Toc124804531 \h </w:instrText>
            </w:r>
            <w:r>
              <w:rPr>
                <w:noProof/>
                <w:webHidden/>
              </w:rPr>
            </w:r>
            <w:r>
              <w:rPr>
                <w:noProof/>
                <w:webHidden/>
              </w:rPr>
              <w:fldChar w:fldCharType="separate"/>
            </w:r>
            <w:r>
              <w:rPr>
                <w:noProof/>
                <w:webHidden/>
              </w:rPr>
              <w:t>19</w:t>
            </w:r>
            <w:r>
              <w:rPr>
                <w:noProof/>
                <w:webHidden/>
              </w:rPr>
              <w:fldChar w:fldCharType="end"/>
            </w:r>
          </w:hyperlink>
        </w:p>
        <w:p w14:paraId="12246882" w14:textId="1A8CDC27" w:rsidR="00166AF6" w:rsidRDefault="00166AF6">
          <w:pPr>
            <w:pStyle w:val="TDC3"/>
            <w:tabs>
              <w:tab w:val="right" w:leader="dot" w:pos="9350"/>
            </w:tabs>
            <w:rPr>
              <w:rFonts w:asciiTheme="minorHAnsi" w:eastAsiaTheme="minorEastAsia" w:hAnsiTheme="minorHAnsi" w:cstheme="minorBidi"/>
              <w:noProof/>
              <w:lang w:eastAsia="es-CR"/>
            </w:rPr>
          </w:pPr>
          <w:hyperlink w:anchor="_Toc124804532" w:history="1">
            <w:r w:rsidRPr="00946CAA">
              <w:rPr>
                <w:rStyle w:val="Hipervnculo"/>
                <w:rFonts w:cs="Arial"/>
                <w:noProof/>
              </w:rPr>
              <w:t>Forma de representación</w:t>
            </w:r>
            <w:r>
              <w:rPr>
                <w:noProof/>
                <w:webHidden/>
              </w:rPr>
              <w:tab/>
            </w:r>
            <w:r>
              <w:rPr>
                <w:noProof/>
                <w:webHidden/>
              </w:rPr>
              <w:fldChar w:fldCharType="begin"/>
            </w:r>
            <w:r>
              <w:rPr>
                <w:noProof/>
                <w:webHidden/>
              </w:rPr>
              <w:instrText xml:space="preserve"> PAGEREF _Toc124804532 \h </w:instrText>
            </w:r>
            <w:r>
              <w:rPr>
                <w:noProof/>
                <w:webHidden/>
              </w:rPr>
            </w:r>
            <w:r>
              <w:rPr>
                <w:noProof/>
                <w:webHidden/>
              </w:rPr>
              <w:fldChar w:fldCharType="separate"/>
            </w:r>
            <w:r>
              <w:rPr>
                <w:noProof/>
                <w:webHidden/>
              </w:rPr>
              <w:t>19</w:t>
            </w:r>
            <w:r>
              <w:rPr>
                <w:noProof/>
                <w:webHidden/>
              </w:rPr>
              <w:fldChar w:fldCharType="end"/>
            </w:r>
          </w:hyperlink>
        </w:p>
        <w:p w14:paraId="19CA10A1" w14:textId="1B708631" w:rsidR="00166AF6" w:rsidRDefault="00166AF6">
          <w:pPr>
            <w:pStyle w:val="TDC3"/>
            <w:tabs>
              <w:tab w:val="right" w:leader="dot" w:pos="9350"/>
            </w:tabs>
            <w:rPr>
              <w:rFonts w:asciiTheme="minorHAnsi" w:eastAsiaTheme="minorEastAsia" w:hAnsiTheme="minorHAnsi" w:cstheme="minorBidi"/>
              <w:noProof/>
              <w:lang w:eastAsia="es-CR"/>
            </w:rPr>
          </w:pPr>
          <w:hyperlink w:anchor="_Toc124804533" w:history="1">
            <w:r w:rsidRPr="00946CAA">
              <w:rPr>
                <w:rStyle w:val="Hipervnculo"/>
                <w:rFonts w:cs="Arial"/>
                <w:noProof/>
              </w:rPr>
              <w:t>Tratamiento tributario</w:t>
            </w:r>
            <w:r>
              <w:rPr>
                <w:noProof/>
                <w:webHidden/>
              </w:rPr>
              <w:tab/>
            </w:r>
            <w:r>
              <w:rPr>
                <w:noProof/>
                <w:webHidden/>
              </w:rPr>
              <w:fldChar w:fldCharType="begin"/>
            </w:r>
            <w:r>
              <w:rPr>
                <w:noProof/>
                <w:webHidden/>
              </w:rPr>
              <w:instrText xml:space="preserve"> PAGEREF _Toc124804533 \h </w:instrText>
            </w:r>
            <w:r>
              <w:rPr>
                <w:noProof/>
                <w:webHidden/>
              </w:rPr>
            </w:r>
            <w:r>
              <w:rPr>
                <w:noProof/>
                <w:webHidden/>
              </w:rPr>
              <w:fldChar w:fldCharType="separate"/>
            </w:r>
            <w:r>
              <w:rPr>
                <w:noProof/>
                <w:webHidden/>
              </w:rPr>
              <w:t>19</w:t>
            </w:r>
            <w:r>
              <w:rPr>
                <w:noProof/>
                <w:webHidden/>
              </w:rPr>
              <w:fldChar w:fldCharType="end"/>
            </w:r>
          </w:hyperlink>
        </w:p>
        <w:p w14:paraId="77ECBC50" w14:textId="44BC1254" w:rsidR="00166AF6" w:rsidRDefault="00166AF6">
          <w:pPr>
            <w:pStyle w:val="TDC3"/>
            <w:tabs>
              <w:tab w:val="right" w:leader="dot" w:pos="9350"/>
            </w:tabs>
            <w:rPr>
              <w:rFonts w:asciiTheme="minorHAnsi" w:eastAsiaTheme="minorEastAsia" w:hAnsiTheme="minorHAnsi" w:cstheme="minorBidi"/>
              <w:noProof/>
              <w:lang w:eastAsia="es-CR"/>
            </w:rPr>
          </w:pPr>
          <w:hyperlink w:anchor="_Toc124804534" w:history="1">
            <w:r w:rsidRPr="00946CAA">
              <w:rPr>
                <w:rStyle w:val="Hipervnculo"/>
                <w:rFonts w:cs="Arial"/>
                <w:noProof/>
              </w:rPr>
              <w:t>Agente de pago</w:t>
            </w:r>
            <w:r>
              <w:rPr>
                <w:noProof/>
                <w:webHidden/>
              </w:rPr>
              <w:tab/>
            </w:r>
            <w:r>
              <w:rPr>
                <w:noProof/>
                <w:webHidden/>
              </w:rPr>
              <w:fldChar w:fldCharType="begin"/>
            </w:r>
            <w:r>
              <w:rPr>
                <w:noProof/>
                <w:webHidden/>
              </w:rPr>
              <w:instrText xml:space="preserve"> PAGEREF _Toc124804534 \h </w:instrText>
            </w:r>
            <w:r>
              <w:rPr>
                <w:noProof/>
                <w:webHidden/>
              </w:rPr>
            </w:r>
            <w:r>
              <w:rPr>
                <w:noProof/>
                <w:webHidden/>
              </w:rPr>
              <w:fldChar w:fldCharType="separate"/>
            </w:r>
            <w:r>
              <w:rPr>
                <w:noProof/>
                <w:webHidden/>
              </w:rPr>
              <w:t>20</w:t>
            </w:r>
            <w:r>
              <w:rPr>
                <w:noProof/>
                <w:webHidden/>
              </w:rPr>
              <w:fldChar w:fldCharType="end"/>
            </w:r>
          </w:hyperlink>
        </w:p>
        <w:p w14:paraId="5001425F" w14:textId="34D690CC" w:rsidR="00166AF6" w:rsidRDefault="00166AF6">
          <w:pPr>
            <w:pStyle w:val="TDC3"/>
            <w:tabs>
              <w:tab w:val="right" w:leader="dot" w:pos="9350"/>
            </w:tabs>
            <w:rPr>
              <w:rFonts w:asciiTheme="minorHAnsi" w:eastAsiaTheme="minorEastAsia" w:hAnsiTheme="minorHAnsi" w:cstheme="minorBidi"/>
              <w:noProof/>
              <w:lang w:eastAsia="es-CR"/>
            </w:rPr>
          </w:pPr>
          <w:hyperlink w:anchor="_Toc124804535" w:history="1">
            <w:r w:rsidRPr="00946CAA">
              <w:rPr>
                <w:rStyle w:val="Hipervnculo"/>
                <w:rFonts w:cs="Arial"/>
                <w:noProof/>
              </w:rPr>
              <w:t>Emisiones inscritas en otros mercados</w:t>
            </w:r>
            <w:r>
              <w:rPr>
                <w:noProof/>
                <w:webHidden/>
              </w:rPr>
              <w:tab/>
            </w:r>
            <w:r>
              <w:rPr>
                <w:noProof/>
                <w:webHidden/>
              </w:rPr>
              <w:fldChar w:fldCharType="begin"/>
            </w:r>
            <w:r>
              <w:rPr>
                <w:noProof/>
                <w:webHidden/>
              </w:rPr>
              <w:instrText xml:space="preserve"> PAGEREF _Toc124804535 \h </w:instrText>
            </w:r>
            <w:r>
              <w:rPr>
                <w:noProof/>
                <w:webHidden/>
              </w:rPr>
            </w:r>
            <w:r>
              <w:rPr>
                <w:noProof/>
                <w:webHidden/>
              </w:rPr>
              <w:fldChar w:fldCharType="separate"/>
            </w:r>
            <w:r>
              <w:rPr>
                <w:noProof/>
                <w:webHidden/>
              </w:rPr>
              <w:t>20</w:t>
            </w:r>
            <w:r>
              <w:rPr>
                <w:noProof/>
                <w:webHidden/>
              </w:rPr>
              <w:fldChar w:fldCharType="end"/>
            </w:r>
          </w:hyperlink>
        </w:p>
        <w:p w14:paraId="5B5C1359" w14:textId="77B25BD7" w:rsidR="00166AF6" w:rsidRDefault="00166AF6">
          <w:pPr>
            <w:pStyle w:val="TDC2"/>
            <w:tabs>
              <w:tab w:val="right" w:leader="dot" w:pos="9350"/>
            </w:tabs>
            <w:rPr>
              <w:rFonts w:asciiTheme="minorHAnsi" w:eastAsiaTheme="minorEastAsia" w:hAnsiTheme="minorHAnsi" w:cstheme="minorBidi"/>
              <w:noProof/>
              <w:lang w:eastAsia="es-CR"/>
            </w:rPr>
          </w:pPr>
          <w:hyperlink w:anchor="_Toc124804536" w:history="1">
            <w:r w:rsidRPr="00946CAA">
              <w:rPr>
                <w:rStyle w:val="Hipervnculo"/>
                <w:noProof/>
              </w:rPr>
              <w:t>Identificación de los directores, gerentes y asesores involucrados en el proceso de oferta pública</w:t>
            </w:r>
            <w:r>
              <w:rPr>
                <w:noProof/>
                <w:webHidden/>
              </w:rPr>
              <w:tab/>
            </w:r>
            <w:r>
              <w:rPr>
                <w:noProof/>
                <w:webHidden/>
              </w:rPr>
              <w:fldChar w:fldCharType="begin"/>
            </w:r>
            <w:r>
              <w:rPr>
                <w:noProof/>
                <w:webHidden/>
              </w:rPr>
              <w:instrText xml:space="preserve"> PAGEREF _Toc124804536 \h </w:instrText>
            </w:r>
            <w:r>
              <w:rPr>
                <w:noProof/>
                <w:webHidden/>
              </w:rPr>
            </w:r>
            <w:r>
              <w:rPr>
                <w:noProof/>
                <w:webHidden/>
              </w:rPr>
              <w:fldChar w:fldCharType="separate"/>
            </w:r>
            <w:r>
              <w:rPr>
                <w:noProof/>
                <w:webHidden/>
              </w:rPr>
              <w:t>20</w:t>
            </w:r>
            <w:r>
              <w:rPr>
                <w:noProof/>
                <w:webHidden/>
              </w:rPr>
              <w:fldChar w:fldCharType="end"/>
            </w:r>
          </w:hyperlink>
        </w:p>
        <w:p w14:paraId="765F1931" w14:textId="46DA2690" w:rsidR="00166AF6" w:rsidRDefault="00166AF6">
          <w:pPr>
            <w:pStyle w:val="TDC1"/>
            <w:tabs>
              <w:tab w:val="right" w:leader="dot" w:pos="9350"/>
            </w:tabs>
            <w:rPr>
              <w:rFonts w:asciiTheme="minorHAnsi" w:eastAsiaTheme="minorEastAsia" w:hAnsiTheme="minorHAnsi" w:cstheme="minorBidi"/>
              <w:noProof/>
              <w:lang w:eastAsia="es-CR"/>
            </w:rPr>
          </w:pPr>
          <w:hyperlink r:id="rId14" w:anchor="_Toc124804537" w:history="1">
            <w:r w:rsidRPr="00946CAA">
              <w:rPr>
                <w:rStyle w:val="Hipervnculo"/>
                <w:rFonts w:ascii="Century Gothic" w:hAnsi="Century Gothic" w:cs="Arial"/>
                <w:b/>
                <w:bCs/>
                <w:noProof/>
              </w:rPr>
              <w:t>Capítulo 2:</w:t>
            </w:r>
            <w:r>
              <w:rPr>
                <w:noProof/>
                <w:webHidden/>
              </w:rPr>
              <w:tab/>
            </w:r>
            <w:r>
              <w:rPr>
                <w:noProof/>
                <w:webHidden/>
              </w:rPr>
              <w:fldChar w:fldCharType="begin"/>
            </w:r>
            <w:r>
              <w:rPr>
                <w:noProof/>
                <w:webHidden/>
              </w:rPr>
              <w:instrText xml:space="preserve"> PAGEREF _Toc124804537 \h </w:instrText>
            </w:r>
            <w:r>
              <w:rPr>
                <w:noProof/>
                <w:webHidden/>
              </w:rPr>
            </w:r>
            <w:r>
              <w:rPr>
                <w:noProof/>
                <w:webHidden/>
              </w:rPr>
              <w:fldChar w:fldCharType="separate"/>
            </w:r>
            <w:r>
              <w:rPr>
                <w:noProof/>
                <w:webHidden/>
              </w:rPr>
              <w:t>21</w:t>
            </w:r>
            <w:r>
              <w:rPr>
                <w:noProof/>
                <w:webHidden/>
              </w:rPr>
              <w:fldChar w:fldCharType="end"/>
            </w:r>
          </w:hyperlink>
        </w:p>
        <w:p w14:paraId="3956612A" w14:textId="1AAADABA" w:rsidR="00166AF6" w:rsidRDefault="00166AF6">
          <w:pPr>
            <w:pStyle w:val="TDC1"/>
            <w:tabs>
              <w:tab w:val="right" w:leader="dot" w:pos="9350"/>
            </w:tabs>
            <w:rPr>
              <w:rFonts w:asciiTheme="minorHAnsi" w:eastAsiaTheme="minorEastAsia" w:hAnsiTheme="minorHAnsi" w:cstheme="minorBidi"/>
              <w:noProof/>
              <w:lang w:eastAsia="es-CR"/>
            </w:rPr>
          </w:pPr>
          <w:hyperlink r:id="rId15" w:anchor="_Toc124804538" w:history="1">
            <w:r w:rsidRPr="00946CAA">
              <w:rPr>
                <w:rStyle w:val="Hipervnculo"/>
                <w:rFonts w:ascii="Century Gothic" w:hAnsi="Century Gothic" w:cs="Arial"/>
                <w:b/>
                <w:bCs/>
                <w:noProof/>
              </w:rPr>
              <w:t>Información esencial</w:t>
            </w:r>
            <w:r>
              <w:rPr>
                <w:noProof/>
                <w:webHidden/>
              </w:rPr>
              <w:tab/>
            </w:r>
            <w:r>
              <w:rPr>
                <w:noProof/>
                <w:webHidden/>
              </w:rPr>
              <w:fldChar w:fldCharType="begin"/>
            </w:r>
            <w:r>
              <w:rPr>
                <w:noProof/>
                <w:webHidden/>
              </w:rPr>
              <w:instrText xml:space="preserve"> PAGEREF _Toc124804538 \h </w:instrText>
            </w:r>
            <w:r>
              <w:rPr>
                <w:noProof/>
                <w:webHidden/>
              </w:rPr>
            </w:r>
            <w:r>
              <w:rPr>
                <w:noProof/>
                <w:webHidden/>
              </w:rPr>
              <w:fldChar w:fldCharType="separate"/>
            </w:r>
            <w:r>
              <w:rPr>
                <w:noProof/>
                <w:webHidden/>
              </w:rPr>
              <w:t>21</w:t>
            </w:r>
            <w:r>
              <w:rPr>
                <w:noProof/>
                <w:webHidden/>
              </w:rPr>
              <w:fldChar w:fldCharType="end"/>
            </w:r>
          </w:hyperlink>
        </w:p>
        <w:p w14:paraId="41DA658B" w14:textId="08F8AF80" w:rsidR="00166AF6" w:rsidRDefault="00166AF6">
          <w:pPr>
            <w:pStyle w:val="TDC2"/>
            <w:tabs>
              <w:tab w:val="right" w:leader="dot" w:pos="9350"/>
            </w:tabs>
            <w:rPr>
              <w:rFonts w:asciiTheme="minorHAnsi" w:eastAsiaTheme="minorEastAsia" w:hAnsiTheme="minorHAnsi" w:cstheme="minorBidi"/>
              <w:noProof/>
              <w:lang w:eastAsia="es-CR"/>
            </w:rPr>
          </w:pPr>
          <w:hyperlink w:anchor="_Toc124804539" w:history="1">
            <w:r w:rsidRPr="00946CAA">
              <w:rPr>
                <w:rStyle w:val="Hipervnculo"/>
                <w:noProof/>
              </w:rPr>
              <w:t>Factores de riesgo que afectan a la emisión y a la empresa</w:t>
            </w:r>
            <w:r>
              <w:rPr>
                <w:noProof/>
                <w:webHidden/>
              </w:rPr>
              <w:tab/>
            </w:r>
            <w:r>
              <w:rPr>
                <w:noProof/>
                <w:webHidden/>
              </w:rPr>
              <w:fldChar w:fldCharType="begin"/>
            </w:r>
            <w:r>
              <w:rPr>
                <w:noProof/>
                <w:webHidden/>
              </w:rPr>
              <w:instrText xml:space="preserve"> PAGEREF _Toc124804539 \h </w:instrText>
            </w:r>
            <w:r>
              <w:rPr>
                <w:noProof/>
                <w:webHidden/>
              </w:rPr>
            </w:r>
            <w:r>
              <w:rPr>
                <w:noProof/>
                <w:webHidden/>
              </w:rPr>
              <w:fldChar w:fldCharType="separate"/>
            </w:r>
            <w:r>
              <w:rPr>
                <w:noProof/>
                <w:webHidden/>
              </w:rPr>
              <w:t>22</w:t>
            </w:r>
            <w:r>
              <w:rPr>
                <w:noProof/>
                <w:webHidden/>
              </w:rPr>
              <w:fldChar w:fldCharType="end"/>
            </w:r>
          </w:hyperlink>
        </w:p>
        <w:p w14:paraId="727664CD" w14:textId="6B47530E" w:rsidR="00166AF6" w:rsidRDefault="00166AF6">
          <w:pPr>
            <w:pStyle w:val="TDC3"/>
            <w:tabs>
              <w:tab w:val="right" w:leader="dot" w:pos="9350"/>
            </w:tabs>
            <w:rPr>
              <w:rFonts w:asciiTheme="minorHAnsi" w:eastAsiaTheme="minorEastAsia" w:hAnsiTheme="minorHAnsi" w:cstheme="minorBidi"/>
              <w:noProof/>
              <w:lang w:eastAsia="es-CR"/>
            </w:rPr>
          </w:pPr>
          <w:hyperlink w:anchor="_Toc124804540" w:history="1">
            <w:r w:rsidRPr="00946CAA">
              <w:rPr>
                <w:rStyle w:val="Hipervnculo"/>
                <w:rFonts w:cs="Arial"/>
                <w:noProof/>
              </w:rPr>
              <w:t>Riesgos de la oferta</w:t>
            </w:r>
            <w:r>
              <w:rPr>
                <w:noProof/>
                <w:webHidden/>
              </w:rPr>
              <w:tab/>
            </w:r>
            <w:r>
              <w:rPr>
                <w:noProof/>
                <w:webHidden/>
              </w:rPr>
              <w:fldChar w:fldCharType="begin"/>
            </w:r>
            <w:r>
              <w:rPr>
                <w:noProof/>
                <w:webHidden/>
              </w:rPr>
              <w:instrText xml:space="preserve"> PAGEREF _Toc124804540 \h </w:instrText>
            </w:r>
            <w:r>
              <w:rPr>
                <w:noProof/>
                <w:webHidden/>
              </w:rPr>
            </w:r>
            <w:r>
              <w:rPr>
                <w:noProof/>
                <w:webHidden/>
              </w:rPr>
              <w:fldChar w:fldCharType="separate"/>
            </w:r>
            <w:r>
              <w:rPr>
                <w:noProof/>
                <w:webHidden/>
              </w:rPr>
              <w:t>22</w:t>
            </w:r>
            <w:r>
              <w:rPr>
                <w:noProof/>
                <w:webHidden/>
              </w:rPr>
              <w:fldChar w:fldCharType="end"/>
            </w:r>
          </w:hyperlink>
        </w:p>
        <w:p w14:paraId="43060E79" w14:textId="4AC36F40" w:rsidR="00166AF6" w:rsidRDefault="00166AF6">
          <w:pPr>
            <w:pStyle w:val="TDC3"/>
            <w:tabs>
              <w:tab w:val="right" w:leader="dot" w:pos="9350"/>
            </w:tabs>
            <w:rPr>
              <w:rFonts w:asciiTheme="minorHAnsi" w:eastAsiaTheme="minorEastAsia" w:hAnsiTheme="minorHAnsi" w:cstheme="minorBidi"/>
              <w:noProof/>
              <w:lang w:eastAsia="es-CR"/>
            </w:rPr>
          </w:pPr>
          <w:hyperlink w:anchor="_Toc124804541" w:history="1">
            <w:r w:rsidRPr="00946CAA">
              <w:rPr>
                <w:rStyle w:val="Hipervnculo"/>
                <w:rFonts w:cs="Arial"/>
                <w:noProof/>
              </w:rPr>
              <w:t>Riesgos del emisor</w:t>
            </w:r>
            <w:r>
              <w:rPr>
                <w:noProof/>
                <w:webHidden/>
              </w:rPr>
              <w:tab/>
            </w:r>
            <w:r>
              <w:rPr>
                <w:noProof/>
                <w:webHidden/>
              </w:rPr>
              <w:fldChar w:fldCharType="begin"/>
            </w:r>
            <w:r>
              <w:rPr>
                <w:noProof/>
                <w:webHidden/>
              </w:rPr>
              <w:instrText xml:space="preserve"> PAGEREF _Toc124804541 \h </w:instrText>
            </w:r>
            <w:r>
              <w:rPr>
                <w:noProof/>
                <w:webHidden/>
              </w:rPr>
            </w:r>
            <w:r>
              <w:rPr>
                <w:noProof/>
                <w:webHidden/>
              </w:rPr>
              <w:fldChar w:fldCharType="separate"/>
            </w:r>
            <w:r>
              <w:rPr>
                <w:noProof/>
                <w:webHidden/>
              </w:rPr>
              <w:t>23</w:t>
            </w:r>
            <w:r>
              <w:rPr>
                <w:noProof/>
                <w:webHidden/>
              </w:rPr>
              <w:fldChar w:fldCharType="end"/>
            </w:r>
          </w:hyperlink>
        </w:p>
        <w:p w14:paraId="5A66177D" w14:textId="5572E8F0" w:rsidR="00166AF6" w:rsidRDefault="00166AF6">
          <w:pPr>
            <w:pStyle w:val="TDC3"/>
            <w:tabs>
              <w:tab w:val="right" w:leader="dot" w:pos="9350"/>
            </w:tabs>
            <w:rPr>
              <w:rFonts w:asciiTheme="minorHAnsi" w:eastAsiaTheme="minorEastAsia" w:hAnsiTheme="minorHAnsi" w:cstheme="minorBidi"/>
              <w:noProof/>
              <w:lang w:eastAsia="es-CR"/>
            </w:rPr>
          </w:pPr>
          <w:hyperlink w:anchor="_Toc124804542" w:history="1">
            <w:r w:rsidRPr="00946CAA">
              <w:rPr>
                <w:rStyle w:val="Hipervnculo"/>
                <w:rFonts w:cs="Arial"/>
                <w:noProof/>
              </w:rPr>
              <w:t>Riesgos relacionados con el fondo de reserva de amortización</w:t>
            </w:r>
            <w:r>
              <w:rPr>
                <w:noProof/>
                <w:webHidden/>
              </w:rPr>
              <w:tab/>
            </w:r>
            <w:r>
              <w:rPr>
                <w:noProof/>
                <w:webHidden/>
              </w:rPr>
              <w:fldChar w:fldCharType="begin"/>
            </w:r>
            <w:r>
              <w:rPr>
                <w:noProof/>
                <w:webHidden/>
              </w:rPr>
              <w:instrText xml:space="preserve"> PAGEREF _Toc124804542 \h </w:instrText>
            </w:r>
            <w:r>
              <w:rPr>
                <w:noProof/>
                <w:webHidden/>
              </w:rPr>
            </w:r>
            <w:r>
              <w:rPr>
                <w:noProof/>
                <w:webHidden/>
              </w:rPr>
              <w:fldChar w:fldCharType="separate"/>
            </w:r>
            <w:r>
              <w:rPr>
                <w:noProof/>
                <w:webHidden/>
              </w:rPr>
              <w:t>27</w:t>
            </w:r>
            <w:r>
              <w:rPr>
                <w:noProof/>
                <w:webHidden/>
              </w:rPr>
              <w:fldChar w:fldCharType="end"/>
            </w:r>
          </w:hyperlink>
        </w:p>
        <w:p w14:paraId="19A006F5" w14:textId="2FC99056" w:rsidR="00166AF6" w:rsidRDefault="00166AF6">
          <w:pPr>
            <w:pStyle w:val="TDC3"/>
            <w:tabs>
              <w:tab w:val="right" w:leader="dot" w:pos="9350"/>
            </w:tabs>
            <w:rPr>
              <w:rFonts w:asciiTheme="minorHAnsi" w:eastAsiaTheme="minorEastAsia" w:hAnsiTheme="minorHAnsi" w:cstheme="minorBidi"/>
              <w:noProof/>
              <w:lang w:eastAsia="es-CR"/>
            </w:rPr>
          </w:pPr>
          <w:hyperlink w:anchor="_Toc124804543" w:history="1">
            <w:r w:rsidRPr="00946CAA">
              <w:rPr>
                <w:rStyle w:val="Hipervnculo"/>
                <w:rFonts w:cs="Arial"/>
                <w:noProof/>
              </w:rPr>
              <w:t>Riesgos de la industria</w:t>
            </w:r>
            <w:r>
              <w:rPr>
                <w:noProof/>
                <w:webHidden/>
              </w:rPr>
              <w:tab/>
            </w:r>
            <w:r>
              <w:rPr>
                <w:noProof/>
                <w:webHidden/>
              </w:rPr>
              <w:fldChar w:fldCharType="begin"/>
            </w:r>
            <w:r>
              <w:rPr>
                <w:noProof/>
                <w:webHidden/>
              </w:rPr>
              <w:instrText xml:space="preserve"> PAGEREF _Toc124804543 \h </w:instrText>
            </w:r>
            <w:r>
              <w:rPr>
                <w:noProof/>
                <w:webHidden/>
              </w:rPr>
            </w:r>
            <w:r>
              <w:rPr>
                <w:noProof/>
                <w:webHidden/>
              </w:rPr>
              <w:fldChar w:fldCharType="separate"/>
            </w:r>
            <w:r>
              <w:rPr>
                <w:noProof/>
                <w:webHidden/>
              </w:rPr>
              <w:t>28</w:t>
            </w:r>
            <w:r>
              <w:rPr>
                <w:noProof/>
                <w:webHidden/>
              </w:rPr>
              <w:fldChar w:fldCharType="end"/>
            </w:r>
          </w:hyperlink>
        </w:p>
        <w:p w14:paraId="2B3791BD" w14:textId="5693D812" w:rsidR="00166AF6" w:rsidRDefault="00166AF6">
          <w:pPr>
            <w:pStyle w:val="TDC3"/>
            <w:tabs>
              <w:tab w:val="right" w:leader="dot" w:pos="9350"/>
            </w:tabs>
            <w:rPr>
              <w:rFonts w:asciiTheme="minorHAnsi" w:eastAsiaTheme="minorEastAsia" w:hAnsiTheme="minorHAnsi" w:cstheme="minorBidi"/>
              <w:noProof/>
              <w:lang w:eastAsia="es-CR"/>
            </w:rPr>
          </w:pPr>
          <w:hyperlink w:anchor="_Toc124804544" w:history="1">
            <w:r w:rsidRPr="00946CAA">
              <w:rPr>
                <w:rStyle w:val="Hipervnculo"/>
                <w:rFonts w:cs="Arial"/>
                <w:noProof/>
              </w:rPr>
              <w:t>Riesgos del entorno</w:t>
            </w:r>
            <w:r>
              <w:rPr>
                <w:noProof/>
                <w:webHidden/>
              </w:rPr>
              <w:tab/>
            </w:r>
            <w:r>
              <w:rPr>
                <w:noProof/>
                <w:webHidden/>
              </w:rPr>
              <w:fldChar w:fldCharType="begin"/>
            </w:r>
            <w:r>
              <w:rPr>
                <w:noProof/>
                <w:webHidden/>
              </w:rPr>
              <w:instrText xml:space="preserve"> PAGEREF _Toc124804544 \h </w:instrText>
            </w:r>
            <w:r>
              <w:rPr>
                <w:noProof/>
                <w:webHidden/>
              </w:rPr>
            </w:r>
            <w:r>
              <w:rPr>
                <w:noProof/>
                <w:webHidden/>
              </w:rPr>
              <w:fldChar w:fldCharType="separate"/>
            </w:r>
            <w:r>
              <w:rPr>
                <w:noProof/>
                <w:webHidden/>
              </w:rPr>
              <w:t>28</w:t>
            </w:r>
            <w:r>
              <w:rPr>
                <w:noProof/>
                <w:webHidden/>
              </w:rPr>
              <w:fldChar w:fldCharType="end"/>
            </w:r>
          </w:hyperlink>
        </w:p>
        <w:p w14:paraId="0DDEC400" w14:textId="09B96C98" w:rsidR="00166AF6" w:rsidRDefault="00166AF6">
          <w:pPr>
            <w:pStyle w:val="TDC2"/>
            <w:tabs>
              <w:tab w:val="right" w:leader="dot" w:pos="9350"/>
            </w:tabs>
            <w:rPr>
              <w:rFonts w:asciiTheme="minorHAnsi" w:eastAsiaTheme="minorEastAsia" w:hAnsiTheme="minorHAnsi" w:cstheme="minorBidi"/>
              <w:noProof/>
              <w:lang w:eastAsia="es-CR"/>
            </w:rPr>
          </w:pPr>
          <w:hyperlink w:anchor="_Toc124804545" w:history="1">
            <w:r w:rsidRPr="00946CAA">
              <w:rPr>
                <w:rStyle w:val="Hipervnculo"/>
                <w:noProof/>
              </w:rPr>
              <w:t>Administración de los riesgos</w:t>
            </w:r>
            <w:r>
              <w:rPr>
                <w:noProof/>
                <w:webHidden/>
              </w:rPr>
              <w:tab/>
            </w:r>
            <w:r>
              <w:rPr>
                <w:noProof/>
                <w:webHidden/>
              </w:rPr>
              <w:fldChar w:fldCharType="begin"/>
            </w:r>
            <w:r>
              <w:rPr>
                <w:noProof/>
                <w:webHidden/>
              </w:rPr>
              <w:instrText xml:space="preserve"> PAGEREF _Toc124804545 \h </w:instrText>
            </w:r>
            <w:r>
              <w:rPr>
                <w:noProof/>
                <w:webHidden/>
              </w:rPr>
            </w:r>
            <w:r>
              <w:rPr>
                <w:noProof/>
                <w:webHidden/>
              </w:rPr>
              <w:fldChar w:fldCharType="separate"/>
            </w:r>
            <w:r>
              <w:rPr>
                <w:noProof/>
                <w:webHidden/>
              </w:rPr>
              <w:t>29</w:t>
            </w:r>
            <w:r>
              <w:rPr>
                <w:noProof/>
                <w:webHidden/>
              </w:rPr>
              <w:fldChar w:fldCharType="end"/>
            </w:r>
          </w:hyperlink>
        </w:p>
        <w:p w14:paraId="3611DA4A" w14:textId="4832568A" w:rsidR="00166AF6" w:rsidRDefault="00166AF6">
          <w:pPr>
            <w:pStyle w:val="TDC3"/>
            <w:tabs>
              <w:tab w:val="right" w:leader="dot" w:pos="9350"/>
            </w:tabs>
            <w:rPr>
              <w:rFonts w:asciiTheme="minorHAnsi" w:eastAsiaTheme="minorEastAsia" w:hAnsiTheme="minorHAnsi" w:cstheme="minorBidi"/>
              <w:noProof/>
              <w:lang w:eastAsia="es-CR"/>
            </w:rPr>
          </w:pPr>
          <w:hyperlink w:anchor="_Toc124804546" w:history="1">
            <w:r w:rsidRPr="00946CAA">
              <w:rPr>
                <w:rStyle w:val="Hipervnculo"/>
                <w:rFonts w:cs="Arial"/>
                <w:noProof/>
              </w:rPr>
              <w:t>Administración de los riesgos de la oferta</w:t>
            </w:r>
            <w:r>
              <w:rPr>
                <w:noProof/>
                <w:webHidden/>
              </w:rPr>
              <w:tab/>
            </w:r>
            <w:r>
              <w:rPr>
                <w:noProof/>
                <w:webHidden/>
              </w:rPr>
              <w:fldChar w:fldCharType="begin"/>
            </w:r>
            <w:r>
              <w:rPr>
                <w:noProof/>
                <w:webHidden/>
              </w:rPr>
              <w:instrText xml:space="preserve"> PAGEREF _Toc124804546 \h </w:instrText>
            </w:r>
            <w:r>
              <w:rPr>
                <w:noProof/>
                <w:webHidden/>
              </w:rPr>
            </w:r>
            <w:r>
              <w:rPr>
                <w:noProof/>
                <w:webHidden/>
              </w:rPr>
              <w:fldChar w:fldCharType="separate"/>
            </w:r>
            <w:r>
              <w:rPr>
                <w:noProof/>
                <w:webHidden/>
              </w:rPr>
              <w:t>29</w:t>
            </w:r>
            <w:r>
              <w:rPr>
                <w:noProof/>
                <w:webHidden/>
              </w:rPr>
              <w:fldChar w:fldCharType="end"/>
            </w:r>
          </w:hyperlink>
        </w:p>
        <w:p w14:paraId="65F01BC0" w14:textId="77F6FFC4" w:rsidR="00166AF6" w:rsidRDefault="00166AF6">
          <w:pPr>
            <w:pStyle w:val="TDC3"/>
            <w:tabs>
              <w:tab w:val="right" w:leader="dot" w:pos="9350"/>
            </w:tabs>
            <w:rPr>
              <w:rFonts w:asciiTheme="minorHAnsi" w:eastAsiaTheme="minorEastAsia" w:hAnsiTheme="minorHAnsi" w:cstheme="minorBidi"/>
              <w:noProof/>
              <w:lang w:eastAsia="es-CR"/>
            </w:rPr>
          </w:pPr>
          <w:hyperlink w:anchor="_Toc124804547" w:history="1">
            <w:r w:rsidRPr="00946CAA">
              <w:rPr>
                <w:rStyle w:val="Hipervnculo"/>
                <w:rFonts w:cs="Arial"/>
                <w:noProof/>
              </w:rPr>
              <w:t>Administración de los riesgos del emisor</w:t>
            </w:r>
            <w:r>
              <w:rPr>
                <w:noProof/>
                <w:webHidden/>
              </w:rPr>
              <w:tab/>
            </w:r>
            <w:r>
              <w:rPr>
                <w:noProof/>
                <w:webHidden/>
              </w:rPr>
              <w:fldChar w:fldCharType="begin"/>
            </w:r>
            <w:r>
              <w:rPr>
                <w:noProof/>
                <w:webHidden/>
              </w:rPr>
              <w:instrText xml:space="preserve"> PAGEREF _Toc124804547 \h </w:instrText>
            </w:r>
            <w:r>
              <w:rPr>
                <w:noProof/>
                <w:webHidden/>
              </w:rPr>
            </w:r>
            <w:r>
              <w:rPr>
                <w:noProof/>
                <w:webHidden/>
              </w:rPr>
              <w:fldChar w:fldCharType="separate"/>
            </w:r>
            <w:r>
              <w:rPr>
                <w:noProof/>
                <w:webHidden/>
              </w:rPr>
              <w:t>29</w:t>
            </w:r>
            <w:r>
              <w:rPr>
                <w:noProof/>
                <w:webHidden/>
              </w:rPr>
              <w:fldChar w:fldCharType="end"/>
            </w:r>
          </w:hyperlink>
        </w:p>
        <w:p w14:paraId="476590E8" w14:textId="7877B213" w:rsidR="00166AF6" w:rsidRDefault="00166AF6">
          <w:pPr>
            <w:pStyle w:val="TDC3"/>
            <w:tabs>
              <w:tab w:val="right" w:leader="dot" w:pos="9350"/>
            </w:tabs>
            <w:rPr>
              <w:rFonts w:asciiTheme="minorHAnsi" w:eastAsiaTheme="minorEastAsia" w:hAnsiTheme="minorHAnsi" w:cstheme="minorBidi"/>
              <w:noProof/>
              <w:lang w:eastAsia="es-CR"/>
            </w:rPr>
          </w:pPr>
          <w:hyperlink w:anchor="_Toc124804548" w:history="1">
            <w:r w:rsidRPr="00946CAA">
              <w:rPr>
                <w:rStyle w:val="Hipervnculo"/>
                <w:rFonts w:cs="Arial"/>
                <w:noProof/>
              </w:rPr>
              <w:t>Administración de riesgos relacionados con el fondo de reserva de amortización</w:t>
            </w:r>
            <w:r>
              <w:rPr>
                <w:noProof/>
                <w:webHidden/>
              </w:rPr>
              <w:tab/>
            </w:r>
            <w:r>
              <w:rPr>
                <w:noProof/>
                <w:webHidden/>
              </w:rPr>
              <w:fldChar w:fldCharType="begin"/>
            </w:r>
            <w:r>
              <w:rPr>
                <w:noProof/>
                <w:webHidden/>
              </w:rPr>
              <w:instrText xml:space="preserve"> PAGEREF _Toc124804548 \h </w:instrText>
            </w:r>
            <w:r>
              <w:rPr>
                <w:noProof/>
                <w:webHidden/>
              </w:rPr>
            </w:r>
            <w:r>
              <w:rPr>
                <w:noProof/>
                <w:webHidden/>
              </w:rPr>
              <w:fldChar w:fldCharType="separate"/>
            </w:r>
            <w:r>
              <w:rPr>
                <w:noProof/>
                <w:webHidden/>
              </w:rPr>
              <w:t>30</w:t>
            </w:r>
            <w:r>
              <w:rPr>
                <w:noProof/>
                <w:webHidden/>
              </w:rPr>
              <w:fldChar w:fldCharType="end"/>
            </w:r>
          </w:hyperlink>
        </w:p>
        <w:p w14:paraId="1E74ED4C" w14:textId="2F40C758" w:rsidR="00166AF6" w:rsidRDefault="00166AF6">
          <w:pPr>
            <w:pStyle w:val="TDC3"/>
            <w:tabs>
              <w:tab w:val="right" w:leader="dot" w:pos="9350"/>
            </w:tabs>
            <w:rPr>
              <w:rFonts w:asciiTheme="minorHAnsi" w:eastAsiaTheme="minorEastAsia" w:hAnsiTheme="minorHAnsi" w:cstheme="minorBidi"/>
              <w:noProof/>
              <w:lang w:eastAsia="es-CR"/>
            </w:rPr>
          </w:pPr>
          <w:hyperlink w:anchor="_Toc124804549" w:history="1">
            <w:r w:rsidRPr="00946CAA">
              <w:rPr>
                <w:rStyle w:val="Hipervnculo"/>
                <w:rFonts w:cs="Arial"/>
                <w:noProof/>
              </w:rPr>
              <w:t>Administración de riesgos de la industria</w:t>
            </w:r>
            <w:r>
              <w:rPr>
                <w:noProof/>
                <w:webHidden/>
              </w:rPr>
              <w:tab/>
            </w:r>
            <w:r>
              <w:rPr>
                <w:noProof/>
                <w:webHidden/>
              </w:rPr>
              <w:fldChar w:fldCharType="begin"/>
            </w:r>
            <w:r>
              <w:rPr>
                <w:noProof/>
                <w:webHidden/>
              </w:rPr>
              <w:instrText xml:space="preserve"> PAGEREF _Toc124804549 \h </w:instrText>
            </w:r>
            <w:r>
              <w:rPr>
                <w:noProof/>
                <w:webHidden/>
              </w:rPr>
            </w:r>
            <w:r>
              <w:rPr>
                <w:noProof/>
                <w:webHidden/>
              </w:rPr>
              <w:fldChar w:fldCharType="separate"/>
            </w:r>
            <w:r>
              <w:rPr>
                <w:noProof/>
                <w:webHidden/>
              </w:rPr>
              <w:t>31</w:t>
            </w:r>
            <w:r>
              <w:rPr>
                <w:noProof/>
                <w:webHidden/>
              </w:rPr>
              <w:fldChar w:fldCharType="end"/>
            </w:r>
          </w:hyperlink>
        </w:p>
        <w:p w14:paraId="06C04E5C" w14:textId="79471263" w:rsidR="00166AF6" w:rsidRDefault="00166AF6">
          <w:pPr>
            <w:pStyle w:val="TDC3"/>
            <w:tabs>
              <w:tab w:val="right" w:leader="dot" w:pos="9350"/>
            </w:tabs>
            <w:rPr>
              <w:rFonts w:asciiTheme="minorHAnsi" w:eastAsiaTheme="minorEastAsia" w:hAnsiTheme="minorHAnsi" w:cstheme="minorBidi"/>
              <w:noProof/>
              <w:lang w:eastAsia="es-CR"/>
            </w:rPr>
          </w:pPr>
          <w:hyperlink w:anchor="_Toc124804550" w:history="1">
            <w:r w:rsidRPr="00946CAA">
              <w:rPr>
                <w:rStyle w:val="Hipervnculo"/>
                <w:rFonts w:cs="Arial"/>
                <w:noProof/>
              </w:rPr>
              <w:t>Administración de riesgos del entorno</w:t>
            </w:r>
            <w:r>
              <w:rPr>
                <w:noProof/>
                <w:webHidden/>
              </w:rPr>
              <w:tab/>
            </w:r>
            <w:r>
              <w:rPr>
                <w:noProof/>
                <w:webHidden/>
              </w:rPr>
              <w:fldChar w:fldCharType="begin"/>
            </w:r>
            <w:r>
              <w:rPr>
                <w:noProof/>
                <w:webHidden/>
              </w:rPr>
              <w:instrText xml:space="preserve"> PAGEREF _Toc124804550 \h </w:instrText>
            </w:r>
            <w:r>
              <w:rPr>
                <w:noProof/>
                <w:webHidden/>
              </w:rPr>
            </w:r>
            <w:r>
              <w:rPr>
                <w:noProof/>
                <w:webHidden/>
              </w:rPr>
              <w:fldChar w:fldCharType="separate"/>
            </w:r>
            <w:r>
              <w:rPr>
                <w:noProof/>
                <w:webHidden/>
              </w:rPr>
              <w:t>31</w:t>
            </w:r>
            <w:r>
              <w:rPr>
                <w:noProof/>
                <w:webHidden/>
              </w:rPr>
              <w:fldChar w:fldCharType="end"/>
            </w:r>
          </w:hyperlink>
        </w:p>
        <w:p w14:paraId="1A8AD96B" w14:textId="091D9499" w:rsidR="00166AF6" w:rsidRDefault="00166AF6">
          <w:pPr>
            <w:pStyle w:val="TDC2"/>
            <w:tabs>
              <w:tab w:val="right" w:leader="dot" w:pos="9350"/>
            </w:tabs>
            <w:rPr>
              <w:rFonts w:asciiTheme="minorHAnsi" w:eastAsiaTheme="minorEastAsia" w:hAnsiTheme="minorHAnsi" w:cstheme="minorBidi"/>
              <w:noProof/>
              <w:lang w:eastAsia="es-CR"/>
            </w:rPr>
          </w:pPr>
          <w:hyperlink w:anchor="_Toc124804551" w:history="1">
            <w:r w:rsidRPr="00946CAA">
              <w:rPr>
                <w:rStyle w:val="Hipervnculo"/>
                <w:noProof/>
              </w:rPr>
              <w:t>Análisis de indicadores financieros</w:t>
            </w:r>
            <w:r>
              <w:rPr>
                <w:noProof/>
                <w:webHidden/>
              </w:rPr>
              <w:tab/>
            </w:r>
            <w:r>
              <w:rPr>
                <w:noProof/>
                <w:webHidden/>
              </w:rPr>
              <w:fldChar w:fldCharType="begin"/>
            </w:r>
            <w:r>
              <w:rPr>
                <w:noProof/>
                <w:webHidden/>
              </w:rPr>
              <w:instrText xml:space="preserve"> PAGEREF _Toc124804551 \h </w:instrText>
            </w:r>
            <w:r>
              <w:rPr>
                <w:noProof/>
                <w:webHidden/>
              </w:rPr>
            </w:r>
            <w:r>
              <w:rPr>
                <w:noProof/>
                <w:webHidden/>
              </w:rPr>
              <w:fldChar w:fldCharType="separate"/>
            </w:r>
            <w:r>
              <w:rPr>
                <w:noProof/>
                <w:webHidden/>
              </w:rPr>
              <w:t>31</w:t>
            </w:r>
            <w:r>
              <w:rPr>
                <w:noProof/>
                <w:webHidden/>
              </w:rPr>
              <w:fldChar w:fldCharType="end"/>
            </w:r>
          </w:hyperlink>
        </w:p>
        <w:p w14:paraId="5BC3A7F9" w14:textId="648BF65D" w:rsidR="00166AF6" w:rsidRDefault="00166AF6">
          <w:pPr>
            <w:pStyle w:val="TDC3"/>
            <w:tabs>
              <w:tab w:val="right" w:leader="dot" w:pos="9350"/>
            </w:tabs>
            <w:rPr>
              <w:rFonts w:asciiTheme="minorHAnsi" w:eastAsiaTheme="minorEastAsia" w:hAnsiTheme="minorHAnsi" w:cstheme="minorBidi"/>
              <w:noProof/>
              <w:lang w:eastAsia="es-CR"/>
            </w:rPr>
          </w:pPr>
          <w:hyperlink w:anchor="_Toc124804552" w:history="1">
            <w:r w:rsidRPr="00946CAA">
              <w:rPr>
                <w:rStyle w:val="Hipervnculo"/>
                <w:rFonts w:cs="Arial"/>
                <w:noProof/>
                <w:lang w:val="es-ES"/>
              </w:rPr>
              <w:t>Análisis de las razones financieras</w:t>
            </w:r>
            <w:r>
              <w:rPr>
                <w:noProof/>
                <w:webHidden/>
              </w:rPr>
              <w:tab/>
            </w:r>
            <w:r>
              <w:rPr>
                <w:noProof/>
                <w:webHidden/>
              </w:rPr>
              <w:fldChar w:fldCharType="begin"/>
            </w:r>
            <w:r>
              <w:rPr>
                <w:noProof/>
                <w:webHidden/>
              </w:rPr>
              <w:instrText xml:space="preserve"> PAGEREF _Toc124804552 \h </w:instrText>
            </w:r>
            <w:r>
              <w:rPr>
                <w:noProof/>
                <w:webHidden/>
              </w:rPr>
            </w:r>
            <w:r>
              <w:rPr>
                <w:noProof/>
                <w:webHidden/>
              </w:rPr>
              <w:fldChar w:fldCharType="separate"/>
            </w:r>
            <w:r>
              <w:rPr>
                <w:noProof/>
                <w:webHidden/>
              </w:rPr>
              <w:t>31</w:t>
            </w:r>
            <w:r>
              <w:rPr>
                <w:noProof/>
                <w:webHidden/>
              </w:rPr>
              <w:fldChar w:fldCharType="end"/>
            </w:r>
          </w:hyperlink>
        </w:p>
        <w:p w14:paraId="7C0FEDF2" w14:textId="6E3E310C" w:rsidR="00166AF6" w:rsidRDefault="00166AF6">
          <w:pPr>
            <w:pStyle w:val="TDC2"/>
            <w:tabs>
              <w:tab w:val="right" w:leader="dot" w:pos="9350"/>
            </w:tabs>
            <w:rPr>
              <w:rFonts w:asciiTheme="minorHAnsi" w:eastAsiaTheme="minorEastAsia" w:hAnsiTheme="minorHAnsi" w:cstheme="minorBidi"/>
              <w:noProof/>
              <w:lang w:eastAsia="es-CR"/>
            </w:rPr>
          </w:pPr>
          <w:hyperlink w:anchor="_Toc124804553" w:history="1">
            <w:r w:rsidRPr="00946CAA">
              <w:rPr>
                <w:rStyle w:val="Hipervnculo"/>
                <w:noProof/>
              </w:rPr>
              <w:t>Endeudamiento y capitalización</w:t>
            </w:r>
            <w:r>
              <w:rPr>
                <w:noProof/>
                <w:webHidden/>
              </w:rPr>
              <w:tab/>
            </w:r>
            <w:r>
              <w:rPr>
                <w:noProof/>
                <w:webHidden/>
              </w:rPr>
              <w:fldChar w:fldCharType="begin"/>
            </w:r>
            <w:r>
              <w:rPr>
                <w:noProof/>
                <w:webHidden/>
              </w:rPr>
              <w:instrText xml:space="preserve"> PAGEREF _Toc124804553 \h </w:instrText>
            </w:r>
            <w:r>
              <w:rPr>
                <w:noProof/>
                <w:webHidden/>
              </w:rPr>
            </w:r>
            <w:r>
              <w:rPr>
                <w:noProof/>
                <w:webHidden/>
              </w:rPr>
              <w:fldChar w:fldCharType="separate"/>
            </w:r>
            <w:r>
              <w:rPr>
                <w:noProof/>
                <w:webHidden/>
              </w:rPr>
              <w:t>37</w:t>
            </w:r>
            <w:r>
              <w:rPr>
                <w:noProof/>
                <w:webHidden/>
              </w:rPr>
              <w:fldChar w:fldCharType="end"/>
            </w:r>
          </w:hyperlink>
        </w:p>
        <w:p w14:paraId="0A284BBD" w14:textId="53196F7B" w:rsidR="00166AF6" w:rsidRDefault="00166AF6">
          <w:pPr>
            <w:pStyle w:val="TDC3"/>
            <w:tabs>
              <w:tab w:val="right" w:leader="dot" w:pos="9350"/>
            </w:tabs>
            <w:rPr>
              <w:rFonts w:asciiTheme="minorHAnsi" w:eastAsiaTheme="minorEastAsia" w:hAnsiTheme="minorHAnsi" w:cstheme="minorBidi"/>
              <w:noProof/>
              <w:lang w:eastAsia="es-CR"/>
            </w:rPr>
          </w:pPr>
          <w:hyperlink w:anchor="_Toc124804554" w:history="1">
            <w:r w:rsidRPr="00946CAA">
              <w:rPr>
                <w:rStyle w:val="Hipervnculo"/>
                <w:rFonts w:cs="Arial"/>
                <w:noProof/>
                <w:lang w:val="es-ES"/>
              </w:rPr>
              <w:t>Endeudamiento</w:t>
            </w:r>
            <w:r>
              <w:rPr>
                <w:noProof/>
                <w:webHidden/>
              </w:rPr>
              <w:tab/>
            </w:r>
            <w:r>
              <w:rPr>
                <w:noProof/>
                <w:webHidden/>
              </w:rPr>
              <w:fldChar w:fldCharType="begin"/>
            </w:r>
            <w:r>
              <w:rPr>
                <w:noProof/>
                <w:webHidden/>
              </w:rPr>
              <w:instrText xml:space="preserve"> PAGEREF _Toc124804554 \h </w:instrText>
            </w:r>
            <w:r>
              <w:rPr>
                <w:noProof/>
                <w:webHidden/>
              </w:rPr>
            </w:r>
            <w:r>
              <w:rPr>
                <w:noProof/>
                <w:webHidden/>
              </w:rPr>
              <w:fldChar w:fldCharType="separate"/>
            </w:r>
            <w:r>
              <w:rPr>
                <w:noProof/>
                <w:webHidden/>
              </w:rPr>
              <w:t>37</w:t>
            </w:r>
            <w:r>
              <w:rPr>
                <w:noProof/>
                <w:webHidden/>
              </w:rPr>
              <w:fldChar w:fldCharType="end"/>
            </w:r>
          </w:hyperlink>
        </w:p>
        <w:p w14:paraId="46EE37A6" w14:textId="75137D7D" w:rsidR="00166AF6" w:rsidRDefault="00166AF6">
          <w:pPr>
            <w:pStyle w:val="TDC3"/>
            <w:tabs>
              <w:tab w:val="right" w:leader="dot" w:pos="9350"/>
            </w:tabs>
            <w:rPr>
              <w:rFonts w:asciiTheme="minorHAnsi" w:eastAsiaTheme="minorEastAsia" w:hAnsiTheme="minorHAnsi" w:cstheme="minorBidi"/>
              <w:noProof/>
              <w:lang w:eastAsia="es-CR"/>
            </w:rPr>
          </w:pPr>
          <w:hyperlink w:anchor="_Toc124804555" w:history="1">
            <w:r w:rsidRPr="00946CAA">
              <w:rPr>
                <w:rStyle w:val="Hipervnculo"/>
                <w:rFonts w:cs="Arial"/>
                <w:noProof/>
                <w:lang w:val="es-ES"/>
              </w:rPr>
              <w:t>Capitalización</w:t>
            </w:r>
            <w:r>
              <w:rPr>
                <w:noProof/>
                <w:webHidden/>
              </w:rPr>
              <w:tab/>
            </w:r>
            <w:r>
              <w:rPr>
                <w:noProof/>
                <w:webHidden/>
              </w:rPr>
              <w:fldChar w:fldCharType="begin"/>
            </w:r>
            <w:r>
              <w:rPr>
                <w:noProof/>
                <w:webHidden/>
              </w:rPr>
              <w:instrText xml:space="preserve"> PAGEREF _Toc124804555 \h </w:instrText>
            </w:r>
            <w:r>
              <w:rPr>
                <w:noProof/>
                <w:webHidden/>
              </w:rPr>
            </w:r>
            <w:r>
              <w:rPr>
                <w:noProof/>
                <w:webHidden/>
              </w:rPr>
              <w:fldChar w:fldCharType="separate"/>
            </w:r>
            <w:r>
              <w:rPr>
                <w:noProof/>
                <w:webHidden/>
              </w:rPr>
              <w:t>37</w:t>
            </w:r>
            <w:r>
              <w:rPr>
                <w:noProof/>
                <w:webHidden/>
              </w:rPr>
              <w:fldChar w:fldCharType="end"/>
            </w:r>
          </w:hyperlink>
        </w:p>
        <w:p w14:paraId="3BD9B8AA" w14:textId="6BD3E1E0" w:rsidR="00166AF6" w:rsidRDefault="00166AF6">
          <w:pPr>
            <w:pStyle w:val="TDC3"/>
            <w:tabs>
              <w:tab w:val="right" w:leader="dot" w:pos="9350"/>
            </w:tabs>
            <w:rPr>
              <w:rFonts w:asciiTheme="minorHAnsi" w:eastAsiaTheme="minorEastAsia" w:hAnsiTheme="minorHAnsi" w:cstheme="minorBidi"/>
              <w:noProof/>
              <w:lang w:eastAsia="es-CR"/>
            </w:rPr>
          </w:pPr>
          <w:hyperlink w:anchor="_Toc124804556" w:history="1">
            <w:r w:rsidRPr="00946CAA">
              <w:rPr>
                <w:rStyle w:val="Hipervnculo"/>
                <w:rFonts w:cs="Arial"/>
                <w:noProof/>
                <w:lang w:val="es-ES"/>
              </w:rPr>
              <w:t xml:space="preserve">Cálculo de los </w:t>
            </w:r>
            <w:r w:rsidRPr="00946CAA">
              <w:rPr>
                <w:rStyle w:val="Hipervnculo"/>
                <w:rFonts w:cs="Arial"/>
                <w:i/>
                <w:iCs/>
                <w:noProof/>
                <w:lang w:val="es-ES"/>
              </w:rPr>
              <w:t>covenants</w:t>
            </w:r>
            <w:r>
              <w:rPr>
                <w:noProof/>
                <w:webHidden/>
              </w:rPr>
              <w:tab/>
            </w:r>
            <w:r>
              <w:rPr>
                <w:noProof/>
                <w:webHidden/>
              </w:rPr>
              <w:fldChar w:fldCharType="begin"/>
            </w:r>
            <w:r>
              <w:rPr>
                <w:noProof/>
                <w:webHidden/>
              </w:rPr>
              <w:instrText xml:space="preserve"> PAGEREF _Toc124804556 \h </w:instrText>
            </w:r>
            <w:r>
              <w:rPr>
                <w:noProof/>
                <w:webHidden/>
              </w:rPr>
            </w:r>
            <w:r>
              <w:rPr>
                <w:noProof/>
                <w:webHidden/>
              </w:rPr>
              <w:fldChar w:fldCharType="separate"/>
            </w:r>
            <w:r>
              <w:rPr>
                <w:noProof/>
                <w:webHidden/>
              </w:rPr>
              <w:t>38</w:t>
            </w:r>
            <w:r>
              <w:rPr>
                <w:noProof/>
                <w:webHidden/>
              </w:rPr>
              <w:fldChar w:fldCharType="end"/>
            </w:r>
          </w:hyperlink>
        </w:p>
        <w:p w14:paraId="2A8E3809" w14:textId="3BDFDE4B" w:rsidR="00166AF6" w:rsidRDefault="00166AF6">
          <w:pPr>
            <w:pStyle w:val="TDC3"/>
            <w:tabs>
              <w:tab w:val="right" w:leader="dot" w:pos="9350"/>
            </w:tabs>
            <w:rPr>
              <w:rFonts w:asciiTheme="minorHAnsi" w:eastAsiaTheme="minorEastAsia" w:hAnsiTheme="minorHAnsi" w:cstheme="minorBidi"/>
              <w:noProof/>
              <w:lang w:eastAsia="es-CR"/>
            </w:rPr>
          </w:pPr>
          <w:hyperlink w:anchor="_Toc124804557" w:history="1">
            <w:r w:rsidRPr="00946CAA">
              <w:rPr>
                <w:rStyle w:val="Hipervnculo"/>
                <w:rFonts w:cs="Arial"/>
                <w:noProof/>
                <w:lang w:val="es-ES"/>
              </w:rPr>
              <w:t>Contingencias de los estados financieros</w:t>
            </w:r>
            <w:r>
              <w:rPr>
                <w:noProof/>
                <w:webHidden/>
              </w:rPr>
              <w:tab/>
            </w:r>
            <w:r>
              <w:rPr>
                <w:noProof/>
                <w:webHidden/>
              </w:rPr>
              <w:fldChar w:fldCharType="begin"/>
            </w:r>
            <w:r>
              <w:rPr>
                <w:noProof/>
                <w:webHidden/>
              </w:rPr>
              <w:instrText xml:space="preserve"> PAGEREF _Toc124804557 \h </w:instrText>
            </w:r>
            <w:r>
              <w:rPr>
                <w:noProof/>
                <w:webHidden/>
              </w:rPr>
            </w:r>
            <w:r>
              <w:rPr>
                <w:noProof/>
                <w:webHidden/>
              </w:rPr>
              <w:fldChar w:fldCharType="separate"/>
            </w:r>
            <w:r>
              <w:rPr>
                <w:noProof/>
                <w:webHidden/>
              </w:rPr>
              <w:t>39</w:t>
            </w:r>
            <w:r>
              <w:rPr>
                <w:noProof/>
                <w:webHidden/>
              </w:rPr>
              <w:fldChar w:fldCharType="end"/>
            </w:r>
          </w:hyperlink>
        </w:p>
        <w:p w14:paraId="2D0888CA" w14:textId="7E3CF91B" w:rsidR="00166AF6" w:rsidRDefault="00166AF6">
          <w:pPr>
            <w:pStyle w:val="TDC1"/>
            <w:tabs>
              <w:tab w:val="right" w:leader="dot" w:pos="9350"/>
            </w:tabs>
            <w:rPr>
              <w:rFonts w:asciiTheme="minorHAnsi" w:eastAsiaTheme="minorEastAsia" w:hAnsiTheme="minorHAnsi" w:cstheme="minorBidi"/>
              <w:noProof/>
              <w:lang w:eastAsia="es-CR"/>
            </w:rPr>
          </w:pPr>
          <w:hyperlink r:id="rId16" w:anchor="_Toc124804558" w:history="1">
            <w:r w:rsidRPr="00946CAA">
              <w:rPr>
                <w:rStyle w:val="Hipervnculo"/>
                <w:rFonts w:ascii="Century Gothic" w:hAnsi="Century Gothic" w:cs="Arial"/>
                <w:b/>
                <w:bCs/>
                <w:noProof/>
              </w:rPr>
              <w:t>Capítulo 3:</w:t>
            </w:r>
            <w:r>
              <w:rPr>
                <w:noProof/>
                <w:webHidden/>
              </w:rPr>
              <w:tab/>
            </w:r>
            <w:r>
              <w:rPr>
                <w:noProof/>
                <w:webHidden/>
              </w:rPr>
              <w:fldChar w:fldCharType="begin"/>
            </w:r>
            <w:r>
              <w:rPr>
                <w:noProof/>
                <w:webHidden/>
              </w:rPr>
              <w:instrText xml:space="preserve"> PAGEREF _Toc124804558 \h </w:instrText>
            </w:r>
            <w:r>
              <w:rPr>
                <w:noProof/>
                <w:webHidden/>
              </w:rPr>
            </w:r>
            <w:r>
              <w:rPr>
                <w:noProof/>
                <w:webHidden/>
              </w:rPr>
              <w:fldChar w:fldCharType="separate"/>
            </w:r>
            <w:r>
              <w:rPr>
                <w:noProof/>
                <w:webHidden/>
              </w:rPr>
              <w:t>40</w:t>
            </w:r>
            <w:r>
              <w:rPr>
                <w:noProof/>
                <w:webHidden/>
              </w:rPr>
              <w:fldChar w:fldCharType="end"/>
            </w:r>
          </w:hyperlink>
        </w:p>
        <w:p w14:paraId="3B7466DA" w14:textId="116A0334" w:rsidR="00166AF6" w:rsidRDefault="00166AF6">
          <w:pPr>
            <w:pStyle w:val="TDC1"/>
            <w:tabs>
              <w:tab w:val="right" w:leader="dot" w:pos="9350"/>
            </w:tabs>
            <w:rPr>
              <w:rFonts w:asciiTheme="minorHAnsi" w:eastAsiaTheme="minorEastAsia" w:hAnsiTheme="minorHAnsi" w:cstheme="minorBidi"/>
              <w:noProof/>
              <w:lang w:eastAsia="es-CR"/>
            </w:rPr>
          </w:pPr>
          <w:hyperlink r:id="rId17" w:anchor="_Toc124804559" w:history="1">
            <w:r w:rsidRPr="00946CAA">
              <w:rPr>
                <w:rStyle w:val="Hipervnculo"/>
                <w:rFonts w:ascii="Century Gothic" w:hAnsi="Century Gothic" w:cs="Arial"/>
                <w:b/>
                <w:bCs/>
                <w:noProof/>
              </w:rPr>
              <w:t>Información sobre la empresa emisora</w:t>
            </w:r>
            <w:r>
              <w:rPr>
                <w:noProof/>
                <w:webHidden/>
              </w:rPr>
              <w:tab/>
            </w:r>
            <w:r>
              <w:rPr>
                <w:noProof/>
                <w:webHidden/>
              </w:rPr>
              <w:fldChar w:fldCharType="begin"/>
            </w:r>
            <w:r>
              <w:rPr>
                <w:noProof/>
                <w:webHidden/>
              </w:rPr>
              <w:instrText xml:space="preserve"> PAGEREF _Toc124804559 \h </w:instrText>
            </w:r>
            <w:r>
              <w:rPr>
                <w:noProof/>
                <w:webHidden/>
              </w:rPr>
            </w:r>
            <w:r>
              <w:rPr>
                <w:noProof/>
                <w:webHidden/>
              </w:rPr>
              <w:fldChar w:fldCharType="separate"/>
            </w:r>
            <w:r>
              <w:rPr>
                <w:noProof/>
                <w:webHidden/>
              </w:rPr>
              <w:t>40</w:t>
            </w:r>
            <w:r>
              <w:rPr>
                <w:noProof/>
                <w:webHidden/>
              </w:rPr>
              <w:fldChar w:fldCharType="end"/>
            </w:r>
          </w:hyperlink>
        </w:p>
        <w:p w14:paraId="7B9A9F3F" w14:textId="5EAD6380" w:rsidR="00166AF6" w:rsidRDefault="00166AF6">
          <w:pPr>
            <w:pStyle w:val="TDC2"/>
            <w:tabs>
              <w:tab w:val="right" w:leader="dot" w:pos="9350"/>
            </w:tabs>
            <w:rPr>
              <w:rFonts w:asciiTheme="minorHAnsi" w:eastAsiaTheme="minorEastAsia" w:hAnsiTheme="minorHAnsi" w:cstheme="minorBidi"/>
              <w:noProof/>
              <w:lang w:eastAsia="es-CR"/>
            </w:rPr>
          </w:pPr>
          <w:hyperlink w:anchor="_Toc124804560" w:history="1">
            <w:r w:rsidRPr="00946CAA">
              <w:rPr>
                <w:rStyle w:val="Hipervnculo"/>
                <w:noProof/>
              </w:rPr>
              <w:t>Historia y desarrollo de la empresa emisora</w:t>
            </w:r>
            <w:r>
              <w:rPr>
                <w:noProof/>
                <w:webHidden/>
              </w:rPr>
              <w:tab/>
            </w:r>
            <w:r>
              <w:rPr>
                <w:noProof/>
                <w:webHidden/>
              </w:rPr>
              <w:fldChar w:fldCharType="begin"/>
            </w:r>
            <w:r>
              <w:rPr>
                <w:noProof/>
                <w:webHidden/>
              </w:rPr>
              <w:instrText xml:space="preserve"> PAGEREF _Toc124804560 \h </w:instrText>
            </w:r>
            <w:r>
              <w:rPr>
                <w:noProof/>
                <w:webHidden/>
              </w:rPr>
            </w:r>
            <w:r>
              <w:rPr>
                <w:noProof/>
                <w:webHidden/>
              </w:rPr>
              <w:fldChar w:fldCharType="separate"/>
            </w:r>
            <w:r>
              <w:rPr>
                <w:noProof/>
                <w:webHidden/>
              </w:rPr>
              <w:t>41</w:t>
            </w:r>
            <w:r>
              <w:rPr>
                <w:noProof/>
                <w:webHidden/>
              </w:rPr>
              <w:fldChar w:fldCharType="end"/>
            </w:r>
          </w:hyperlink>
        </w:p>
        <w:p w14:paraId="75DC1CDC" w14:textId="31106735" w:rsidR="00166AF6" w:rsidRDefault="00166AF6">
          <w:pPr>
            <w:pStyle w:val="TDC2"/>
            <w:tabs>
              <w:tab w:val="right" w:leader="dot" w:pos="9350"/>
            </w:tabs>
            <w:rPr>
              <w:rFonts w:asciiTheme="minorHAnsi" w:eastAsiaTheme="minorEastAsia" w:hAnsiTheme="minorHAnsi" w:cstheme="minorBidi"/>
              <w:noProof/>
              <w:lang w:eastAsia="es-CR"/>
            </w:rPr>
          </w:pPr>
          <w:hyperlink w:anchor="_Toc124804561" w:history="1">
            <w:r w:rsidRPr="00946CAA">
              <w:rPr>
                <w:rStyle w:val="Hipervnculo"/>
                <w:noProof/>
              </w:rPr>
              <w:t>Aspectos comerciales de la empresa emisora</w:t>
            </w:r>
            <w:r>
              <w:rPr>
                <w:noProof/>
                <w:webHidden/>
              </w:rPr>
              <w:tab/>
            </w:r>
            <w:r>
              <w:rPr>
                <w:noProof/>
                <w:webHidden/>
              </w:rPr>
              <w:fldChar w:fldCharType="begin"/>
            </w:r>
            <w:r>
              <w:rPr>
                <w:noProof/>
                <w:webHidden/>
              </w:rPr>
              <w:instrText xml:space="preserve"> PAGEREF _Toc124804561 \h </w:instrText>
            </w:r>
            <w:r>
              <w:rPr>
                <w:noProof/>
                <w:webHidden/>
              </w:rPr>
            </w:r>
            <w:r>
              <w:rPr>
                <w:noProof/>
                <w:webHidden/>
              </w:rPr>
              <w:fldChar w:fldCharType="separate"/>
            </w:r>
            <w:r>
              <w:rPr>
                <w:noProof/>
                <w:webHidden/>
              </w:rPr>
              <w:t>45</w:t>
            </w:r>
            <w:r>
              <w:rPr>
                <w:noProof/>
                <w:webHidden/>
              </w:rPr>
              <w:fldChar w:fldCharType="end"/>
            </w:r>
          </w:hyperlink>
        </w:p>
        <w:p w14:paraId="184C1032" w14:textId="057B9887" w:rsidR="00166AF6" w:rsidRDefault="00166AF6">
          <w:pPr>
            <w:pStyle w:val="TDC3"/>
            <w:tabs>
              <w:tab w:val="right" w:leader="dot" w:pos="9350"/>
            </w:tabs>
            <w:rPr>
              <w:rFonts w:asciiTheme="minorHAnsi" w:eastAsiaTheme="minorEastAsia" w:hAnsiTheme="minorHAnsi" w:cstheme="minorBidi"/>
              <w:noProof/>
              <w:lang w:eastAsia="es-CR"/>
            </w:rPr>
          </w:pPr>
          <w:hyperlink w:anchor="_Toc124804562" w:history="1">
            <w:r w:rsidRPr="00946CAA">
              <w:rPr>
                <w:rStyle w:val="Hipervnculo"/>
                <w:noProof/>
                <w:lang w:val="es-ES"/>
              </w:rPr>
              <w:t>El desglose de los ingresos por cada unidad de negocio</w:t>
            </w:r>
            <w:r>
              <w:rPr>
                <w:noProof/>
                <w:webHidden/>
              </w:rPr>
              <w:tab/>
            </w:r>
            <w:r>
              <w:rPr>
                <w:noProof/>
                <w:webHidden/>
              </w:rPr>
              <w:fldChar w:fldCharType="begin"/>
            </w:r>
            <w:r>
              <w:rPr>
                <w:noProof/>
                <w:webHidden/>
              </w:rPr>
              <w:instrText xml:space="preserve"> PAGEREF _Toc124804562 \h </w:instrText>
            </w:r>
            <w:r>
              <w:rPr>
                <w:noProof/>
                <w:webHidden/>
              </w:rPr>
            </w:r>
            <w:r>
              <w:rPr>
                <w:noProof/>
                <w:webHidden/>
              </w:rPr>
              <w:fldChar w:fldCharType="separate"/>
            </w:r>
            <w:r>
              <w:rPr>
                <w:noProof/>
                <w:webHidden/>
              </w:rPr>
              <w:t>45</w:t>
            </w:r>
            <w:r>
              <w:rPr>
                <w:noProof/>
                <w:webHidden/>
              </w:rPr>
              <w:fldChar w:fldCharType="end"/>
            </w:r>
          </w:hyperlink>
        </w:p>
        <w:p w14:paraId="391613C6" w14:textId="555FC392" w:rsidR="00166AF6" w:rsidRDefault="00166AF6">
          <w:pPr>
            <w:pStyle w:val="TDC3"/>
            <w:tabs>
              <w:tab w:val="right" w:leader="dot" w:pos="9350"/>
            </w:tabs>
            <w:rPr>
              <w:rFonts w:asciiTheme="minorHAnsi" w:eastAsiaTheme="minorEastAsia" w:hAnsiTheme="minorHAnsi" w:cstheme="minorBidi"/>
              <w:noProof/>
              <w:lang w:eastAsia="es-CR"/>
            </w:rPr>
          </w:pPr>
          <w:hyperlink w:anchor="_Toc124804563" w:history="1">
            <w:r w:rsidRPr="00946CAA">
              <w:rPr>
                <w:rStyle w:val="Hipervnculo"/>
                <w:noProof/>
                <w:lang w:val="es-ES"/>
              </w:rPr>
              <w:t>Desglose los principales clientes</w:t>
            </w:r>
            <w:r>
              <w:rPr>
                <w:noProof/>
                <w:webHidden/>
              </w:rPr>
              <w:tab/>
            </w:r>
            <w:r>
              <w:rPr>
                <w:noProof/>
                <w:webHidden/>
              </w:rPr>
              <w:fldChar w:fldCharType="begin"/>
            </w:r>
            <w:r>
              <w:rPr>
                <w:noProof/>
                <w:webHidden/>
              </w:rPr>
              <w:instrText xml:space="preserve"> PAGEREF _Toc124804563 \h </w:instrText>
            </w:r>
            <w:r>
              <w:rPr>
                <w:noProof/>
                <w:webHidden/>
              </w:rPr>
            </w:r>
            <w:r>
              <w:rPr>
                <w:noProof/>
                <w:webHidden/>
              </w:rPr>
              <w:fldChar w:fldCharType="separate"/>
            </w:r>
            <w:r>
              <w:rPr>
                <w:noProof/>
                <w:webHidden/>
              </w:rPr>
              <w:t>45</w:t>
            </w:r>
            <w:r>
              <w:rPr>
                <w:noProof/>
                <w:webHidden/>
              </w:rPr>
              <w:fldChar w:fldCharType="end"/>
            </w:r>
          </w:hyperlink>
        </w:p>
        <w:p w14:paraId="1F0162F5" w14:textId="5AEDE33D" w:rsidR="00166AF6" w:rsidRDefault="00166AF6">
          <w:pPr>
            <w:pStyle w:val="TDC3"/>
            <w:tabs>
              <w:tab w:val="right" w:leader="dot" w:pos="9350"/>
            </w:tabs>
            <w:rPr>
              <w:rFonts w:asciiTheme="minorHAnsi" w:eastAsiaTheme="minorEastAsia" w:hAnsiTheme="minorHAnsi" w:cstheme="minorBidi"/>
              <w:noProof/>
              <w:lang w:eastAsia="es-CR"/>
            </w:rPr>
          </w:pPr>
          <w:hyperlink w:anchor="_Toc124804564" w:history="1">
            <w:r w:rsidRPr="00946CAA">
              <w:rPr>
                <w:rStyle w:val="Hipervnculo"/>
                <w:noProof/>
                <w:lang w:val="es-ES"/>
              </w:rPr>
              <w:t>Principales competidores</w:t>
            </w:r>
            <w:r>
              <w:rPr>
                <w:noProof/>
                <w:webHidden/>
              </w:rPr>
              <w:tab/>
            </w:r>
            <w:r>
              <w:rPr>
                <w:noProof/>
                <w:webHidden/>
              </w:rPr>
              <w:fldChar w:fldCharType="begin"/>
            </w:r>
            <w:r>
              <w:rPr>
                <w:noProof/>
                <w:webHidden/>
              </w:rPr>
              <w:instrText xml:space="preserve"> PAGEREF _Toc124804564 \h </w:instrText>
            </w:r>
            <w:r>
              <w:rPr>
                <w:noProof/>
                <w:webHidden/>
              </w:rPr>
            </w:r>
            <w:r>
              <w:rPr>
                <w:noProof/>
                <w:webHidden/>
              </w:rPr>
              <w:fldChar w:fldCharType="separate"/>
            </w:r>
            <w:r>
              <w:rPr>
                <w:noProof/>
                <w:webHidden/>
              </w:rPr>
              <w:t>46</w:t>
            </w:r>
            <w:r>
              <w:rPr>
                <w:noProof/>
                <w:webHidden/>
              </w:rPr>
              <w:fldChar w:fldCharType="end"/>
            </w:r>
          </w:hyperlink>
        </w:p>
        <w:p w14:paraId="133E042F" w14:textId="07DBBB58" w:rsidR="00166AF6" w:rsidRDefault="00166AF6">
          <w:pPr>
            <w:pStyle w:val="TDC3"/>
            <w:tabs>
              <w:tab w:val="right" w:leader="dot" w:pos="9350"/>
            </w:tabs>
            <w:rPr>
              <w:rFonts w:asciiTheme="minorHAnsi" w:eastAsiaTheme="minorEastAsia" w:hAnsiTheme="minorHAnsi" w:cstheme="minorBidi"/>
              <w:noProof/>
              <w:lang w:eastAsia="es-CR"/>
            </w:rPr>
          </w:pPr>
          <w:hyperlink w:anchor="_Toc124804565" w:history="1">
            <w:r w:rsidRPr="00946CAA">
              <w:rPr>
                <w:rStyle w:val="Hipervnculo"/>
                <w:noProof/>
                <w:lang w:val="es-ES"/>
              </w:rPr>
              <w:t>Principales canales de distribución tanto a nivel local como internacional</w:t>
            </w:r>
            <w:r>
              <w:rPr>
                <w:noProof/>
                <w:webHidden/>
              </w:rPr>
              <w:tab/>
            </w:r>
            <w:r>
              <w:rPr>
                <w:noProof/>
                <w:webHidden/>
              </w:rPr>
              <w:fldChar w:fldCharType="begin"/>
            </w:r>
            <w:r>
              <w:rPr>
                <w:noProof/>
                <w:webHidden/>
              </w:rPr>
              <w:instrText xml:space="preserve"> PAGEREF _Toc124804565 \h </w:instrText>
            </w:r>
            <w:r>
              <w:rPr>
                <w:noProof/>
                <w:webHidden/>
              </w:rPr>
            </w:r>
            <w:r>
              <w:rPr>
                <w:noProof/>
                <w:webHidden/>
              </w:rPr>
              <w:fldChar w:fldCharType="separate"/>
            </w:r>
            <w:r>
              <w:rPr>
                <w:noProof/>
                <w:webHidden/>
              </w:rPr>
              <w:t>46</w:t>
            </w:r>
            <w:r>
              <w:rPr>
                <w:noProof/>
                <w:webHidden/>
              </w:rPr>
              <w:fldChar w:fldCharType="end"/>
            </w:r>
          </w:hyperlink>
        </w:p>
        <w:p w14:paraId="4D3334DF" w14:textId="2FF234AF" w:rsidR="00166AF6" w:rsidRDefault="00166AF6">
          <w:pPr>
            <w:pStyle w:val="TDC3"/>
            <w:tabs>
              <w:tab w:val="right" w:leader="dot" w:pos="9350"/>
            </w:tabs>
            <w:rPr>
              <w:rFonts w:asciiTheme="minorHAnsi" w:eastAsiaTheme="minorEastAsia" w:hAnsiTheme="minorHAnsi" w:cstheme="minorBidi"/>
              <w:noProof/>
              <w:lang w:eastAsia="es-CR"/>
            </w:rPr>
          </w:pPr>
          <w:hyperlink w:anchor="_Toc124804566" w:history="1">
            <w:r w:rsidRPr="00946CAA">
              <w:rPr>
                <w:rStyle w:val="Hipervnculo"/>
                <w:noProof/>
                <w:lang w:val="es-ES"/>
              </w:rPr>
              <w:t>Características del mercado que abastece</w:t>
            </w:r>
            <w:r>
              <w:rPr>
                <w:noProof/>
                <w:webHidden/>
              </w:rPr>
              <w:tab/>
            </w:r>
            <w:r>
              <w:rPr>
                <w:noProof/>
                <w:webHidden/>
              </w:rPr>
              <w:fldChar w:fldCharType="begin"/>
            </w:r>
            <w:r>
              <w:rPr>
                <w:noProof/>
                <w:webHidden/>
              </w:rPr>
              <w:instrText xml:space="preserve"> PAGEREF _Toc124804566 \h </w:instrText>
            </w:r>
            <w:r>
              <w:rPr>
                <w:noProof/>
                <w:webHidden/>
              </w:rPr>
            </w:r>
            <w:r>
              <w:rPr>
                <w:noProof/>
                <w:webHidden/>
              </w:rPr>
              <w:fldChar w:fldCharType="separate"/>
            </w:r>
            <w:r>
              <w:rPr>
                <w:noProof/>
                <w:webHidden/>
              </w:rPr>
              <w:t>46</w:t>
            </w:r>
            <w:r>
              <w:rPr>
                <w:noProof/>
                <w:webHidden/>
              </w:rPr>
              <w:fldChar w:fldCharType="end"/>
            </w:r>
          </w:hyperlink>
        </w:p>
        <w:p w14:paraId="408038E3" w14:textId="36FA77AF" w:rsidR="00166AF6" w:rsidRDefault="00166AF6">
          <w:pPr>
            <w:pStyle w:val="TDC3"/>
            <w:tabs>
              <w:tab w:val="right" w:leader="dot" w:pos="9350"/>
            </w:tabs>
            <w:rPr>
              <w:rFonts w:asciiTheme="minorHAnsi" w:eastAsiaTheme="minorEastAsia" w:hAnsiTheme="minorHAnsi" w:cstheme="minorBidi"/>
              <w:noProof/>
              <w:lang w:eastAsia="es-CR"/>
            </w:rPr>
          </w:pPr>
          <w:hyperlink w:anchor="_Toc124804567" w:history="1">
            <w:r w:rsidRPr="00946CAA">
              <w:rPr>
                <w:rStyle w:val="Hipervnculo"/>
                <w:noProof/>
                <w:lang w:val="es-ES"/>
              </w:rPr>
              <w:t>Medio de transporte que utiliza la empresa tanto para importar como exportar el producto</w:t>
            </w:r>
            <w:r>
              <w:rPr>
                <w:noProof/>
                <w:webHidden/>
              </w:rPr>
              <w:tab/>
            </w:r>
            <w:r>
              <w:rPr>
                <w:noProof/>
                <w:webHidden/>
              </w:rPr>
              <w:fldChar w:fldCharType="begin"/>
            </w:r>
            <w:r>
              <w:rPr>
                <w:noProof/>
                <w:webHidden/>
              </w:rPr>
              <w:instrText xml:space="preserve"> PAGEREF _Toc124804567 \h </w:instrText>
            </w:r>
            <w:r>
              <w:rPr>
                <w:noProof/>
                <w:webHidden/>
              </w:rPr>
            </w:r>
            <w:r>
              <w:rPr>
                <w:noProof/>
                <w:webHidden/>
              </w:rPr>
              <w:fldChar w:fldCharType="separate"/>
            </w:r>
            <w:r>
              <w:rPr>
                <w:noProof/>
                <w:webHidden/>
              </w:rPr>
              <w:t>47</w:t>
            </w:r>
            <w:r>
              <w:rPr>
                <w:noProof/>
                <w:webHidden/>
              </w:rPr>
              <w:fldChar w:fldCharType="end"/>
            </w:r>
          </w:hyperlink>
        </w:p>
        <w:p w14:paraId="12132932" w14:textId="7D9BFAE4" w:rsidR="00166AF6" w:rsidRDefault="00166AF6">
          <w:pPr>
            <w:pStyle w:val="TDC2"/>
            <w:tabs>
              <w:tab w:val="right" w:leader="dot" w:pos="9350"/>
            </w:tabs>
            <w:rPr>
              <w:rFonts w:asciiTheme="minorHAnsi" w:eastAsiaTheme="minorEastAsia" w:hAnsiTheme="minorHAnsi" w:cstheme="minorBidi"/>
              <w:noProof/>
              <w:lang w:eastAsia="es-CR"/>
            </w:rPr>
          </w:pPr>
          <w:hyperlink w:anchor="_Toc124804568" w:history="1">
            <w:r w:rsidRPr="00946CAA">
              <w:rPr>
                <w:rStyle w:val="Hipervnculo"/>
                <w:noProof/>
              </w:rPr>
              <w:t>Información sobre la empresa emisora</w:t>
            </w:r>
            <w:r>
              <w:rPr>
                <w:noProof/>
                <w:webHidden/>
              </w:rPr>
              <w:tab/>
            </w:r>
            <w:r>
              <w:rPr>
                <w:noProof/>
                <w:webHidden/>
              </w:rPr>
              <w:fldChar w:fldCharType="begin"/>
            </w:r>
            <w:r>
              <w:rPr>
                <w:noProof/>
                <w:webHidden/>
              </w:rPr>
              <w:instrText xml:space="preserve"> PAGEREF _Toc124804568 \h </w:instrText>
            </w:r>
            <w:r>
              <w:rPr>
                <w:noProof/>
                <w:webHidden/>
              </w:rPr>
            </w:r>
            <w:r>
              <w:rPr>
                <w:noProof/>
                <w:webHidden/>
              </w:rPr>
              <w:fldChar w:fldCharType="separate"/>
            </w:r>
            <w:r>
              <w:rPr>
                <w:noProof/>
                <w:webHidden/>
              </w:rPr>
              <w:t>47</w:t>
            </w:r>
            <w:r>
              <w:rPr>
                <w:noProof/>
                <w:webHidden/>
              </w:rPr>
              <w:fldChar w:fldCharType="end"/>
            </w:r>
          </w:hyperlink>
        </w:p>
        <w:p w14:paraId="042016A5" w14:textId="6A42B0F4" w:rsidR="00166AF6" w:rsidRDefault="00166AF6">
          <w:pPr>
            <w:pStyle w:val="TDC3"/>
            <w:tabs>
              <w:tab w:val="right" w:leader="dot" w:pos="9350"/>
            </w:tabs>
            <w:rPr>
              <w:rFonts w:asciiTheme="minorHAnsi" w:eastAsiaTheme="minorEastAsia" w:hAnsiTheme="minorHAnsi" w:cstheme="minorBidi"/>
              <w:noProof/>
              <w:lang w:eastAsia="es-CR"/>
            </w:rPr>
          </w:pPr>
          <w:hyperlink w:anchor="_Toc124804569" w:history="1">
            <w:r w:rsidRPr="00946CAA">
              <w:rPr>
                <w:rStyle w:val="Hipervnculo"/>
                <w:noProof/>
                <w:lang w:val="es-ES"/>
              </w:rPr>
              <w:t>Principales condiciones que debe cumplir la empresa por operar en zona franca</w:t>
            </w:r>
            <w:r>
              <w:rPr>
                <w:noProof/>
                <w:webHidden/>
              </w:rPr>
              <w:tab/>
            </w:r>
            <w:r>
              <w:rPr>
                <w:noProof/>
                <w:webHidden/>
              </w:rPr>
              <w:fldChar w:fldCharType="begin"/>
            </w:r>
            <w:r>
              <w:rPr>
                <w:noProof/>
                <w:webHidden/>
              </w:rPr>
              <w:instrText xml:space="preserve"> PAGEREF _Toc124804569 \h </w:instrText>
            </w:r>
            <w:r>
              <w:rPr>
                <w:noProof/>
                <w:webHidden/>
              </w:rPr>
            </w:r>
            <w:r>
              <w:rPr>
                <w:noProof/>
                <w:webHidden/>
              </w:rPr>
              <w:fldChar w:fldCharType="separate"/>
            </w:r>
            <w:r>
              <w:rPr>
                <w:noProof/>
                <w:webHidden/>
              </w:rPr>
              <w:t>48</w:t>
            </w:r>
            <w:r>
              <w:rPr>
                <w:noProof/>
                <w:webHidden/>
              </w:rPr>
              <w:fldChar w:fldCharType="end"/>
            </w:r>
          </w:hyperlink>
        </w:p>
        <w:p w14:paraId="5E116340" w14:textId="5FF9561C" w:rsidR="00166AF6" w:rsidRDefault="00166AF6">
          <w:pPr>
            <w:pStyle w:val="TDC3"/>
            <w:tabs>
              <w:tab w:val="right" w:leader="dot" w:pos="9350"/>
            </w:tabs>
            <w:rPr>
              <w:rFonts w:asciiTheme="minorHAnsi" w:eastAsiaTheme="minorEastAsia" w:hAnsiTheme="minorHAnsi" w:cstheme="minorBidi"/>
              <w:noProof/>
              <w:lang w:eastAsia="es-CR"/>
            </w:rPr>
          </w:pPr>
          <w:hyperlink w:anchor="_Toc124804570" w:history="1">
            <w:r w:rsidRPr="00946CAA">
              <w:rPr>
                <w:rStyle w:val="Hipervnculo"/>
                <w:noProof/>
              </w:rPr>
              <w:t>Regulación a la que está sujeta la empresa</w:t>
            </w:r>
            <w:r>
              <w:rPr>
                <w:noProof/>
                <w:webHidden/>
              </w:rPr>
              <w:tab/>
            </w:r>
            <w:r>
              <w:rPr>
                <w:noProof/>
                <w:webHidden/>
              </w:rPr>
              <w:fldChar w:fldCharType="begin"/>
            </w:r>
            <w:r>
              <w:rPr>
                <w:noProof/>
                <w:webHidden/>
              </w:rPr>
              <w:instrText xml:space="preserve"> PAGEREF _Toc124804570 \h </w:instrText>
            </w:r>
            <w:r>
              <w:rPr>
                <w:noProof/>
                <w:webHidden/>
              </w:rPr>
            </w:r>
            <w:r>
              <w:rPr>
                <w:noProof/>
                <w:webHidden/>
              </w:rPr>
              <w:fldChar w:fldCharType="separate"/>
            </w:r>
            <w:r>
              <w:rPr>
                <w:noProof/>
                <w:webHidden/>
              </w:rPr>
              <w:t>48</w:t>
            </w:r>
            <w:r>
              <w:rPr>
                <w:noProof/>
                <w:webHidden/>
              </w:rPr>
              <w:fldChar w:fldCharType="end"/>
            </w:r>
          </w:hyperlink>
        </w:p>
        <w:p w14:paraId="5C1967A3" w14:textId="08B7A98D" w:rsidR="00166AF6" w:rsidRDefault="00166AF6">
          <w:pPr>
            <w:pStyle w:val="TDC3"/>
            <w:tabs>
              <w:tab w:val="right" w:leader="dot" w:pos="9350"/>
            </w:tabs>
            <w:rPr>
              <w:rFonts w:asciiTheme="minorHAnsi" w:eastAsiaTheme="minorEastAsia" w:hAnsiTheme="minorHAnsi" w:cstheme="minorBidi"/>
              <w:noProof/>
              <w:lang w:eastAsia="es-CR"/>
            </w:rPr>
          </w:pPr>
          <w:hyperlink w:anchor="_Toc124804571" w:history="1">
            <w:r w:rsidRPr="00946CAA">
              <w:rPr>
                <w:rStyle w:val="Hipervnculo"/>
                <w:noProof/>
              </w:rPr>
              <w:t>Información relativa a las concesiones</w:t>
            </w:r>
            <w:r>
              <w:rPr>
                <w:noProof/>
                <w:webHidden/>
              </w:rPr>
              <w:tab/>
            </w:r>
            <w:r>
              <w:rPr>
                <w:noProof/>
                <w:webHidden/>
              </w:rPr>
              <w:fldChar w:fldCharType="begin"/>
            </w:r>
            <w:r>
              <w:rPr>
                <w:noProof/>
                <w:webHidden/>
              </w:rPr>
              <w:instrText xml:space="preserve"> PAGEREF _Toc124804571 \h </w:instrText>
            </w:r>
            <w:r>
              <w:rPr>
                <w:noProof/>
                <w:webHidden/>
              </w:rPr>
            </w:r>
            <w:r>
              <w:rPr>
                <w:noProof/>
                <w:webHidden/>
              </w:rPr>
              <w:fldChar w:fldCharType="separate"/>
            </w:r>
            <w:r>
              <w:rPr>
                <w:noProof/>
                <w:webHidden/>
              </w:rPr>
              <w:t>49</w:t>
            </w:r>
            <w:r>
              <w:rPr>
                <w:noProof/>
                <w:webHidden/>
              </w:rPr>
              <w:fldChar w:fldCharType="end"/>
            </w:r>
          </w:hyperlink>
        </w:p>
        <w:p w14:paraId="55A9CCCD" w14:textId="6594BA60" w:rsidR="00166AF6" w:rsidRDefault="00166AF6">
          <w:pPr>
            <w:pStyle w:val="TDC2"/>
            <w:tabs>
              <w:tab w:val="right" w:leader="dot" w:pos="9350"/>
            </w:tabs>
            <w:rPr>
              <w:rFonts w:asciiTheme="minorHAnsi" w:eastAsiaTheme="minorEastAsia" w:hAnsiTheme="minorHAnsi" w:cstheme="minorBidi"/>
              <w:noProof/>
              <w:lang w:eastAsia="es-CR"/>
            </w:rPr>
          </w:pPr>
          <w:hyperlink w:anchor="_Toc124804572" w:history="1">
            <w:r w:rsidRPr="00946CAA">
              <w:rPr>
                <w:rStyle w:val="Hipervnculo"/>
                <w:noProof/>
              </w:rPr>
              <w:t>Visión General del Negocio</w:t>
            </w:r>
            <w:r>
              <w:rPr>
                <w:noProof/>
                <w:webHidden/>
              </w:rPr>
              <w:tab/>
            </w:r>
            <w:r>
              <w:rPr>
                <w:noProof/>
                <w:webHidden/>
              </w:rPr>
              <w:fldChar w:fldCharType="begin"/>
            </w:r>
            <w:r>
              <w:rPr>
                <w:noProof/>
                <w:webHidden/>
              </w:rPr>
              <w:instrText xml:space="preserve"> PAGEREF _Toc124804572 \h </w:instrText>
            </w:r>
            <w:r>
              <w:rPr>
                <w:noProof/>
                <w:webHidden/>
              </w:rPr>
            </w:r>
            <w:r>
              <w:rPr>
                <w:noProof/>
                <w:webHidden/>
              </w:rPr>
              <w:fldChar w:fldCharType="separate"/>
            </w:r>
            <w:r>
              <w:rPr>
                <w:noProof/>
                <w:webHidden/>
              </w:rPr>
              <w:t>49</w:t>
            </w:r>
            <w:r>
              <w:rPr>
                <w:noProof/>
                <w:webHidden/>
              </w:rPr>
              <w:fldChar w:fldCharType="end"/>
            </w:r>
          </w:hyperlink>
        </w:p>
        <w:p w14:paraId="6E22C696" w14:textId="7C44AD4B" w:rsidR="00166AF6" w:rsidRDefault="00166AF6">
          <w:pPr>
            <w:pStyle w:val="TDC3"/>
            <w:tabs>
              <w:tab w:val="right" w:leader="dot" w:pos="9350"/>
            </w:tabs>
            <w:rPr>
              <w:rFonts w:asciiTheme="minorHAnsi" w:eastAsiaTheme="minorEastAsia" w:hAnsiTheme="minorHAnsi" w:cstheme="minorBidi"/>
              <w:noProof/>
              <w:lang w:eastAsia="es-CR"/>
            </w:rPr>
          </w:pPr>
          <w:hyperlink w:anchor="_Toc124804573" w:history="1">
            <w:r w:rsidRPr="00946CAA">
              <w:rPr>
                <w:rStyle w:val="Hipervnculo"/>
                <w:rFonts w:cs="Arial"/>
                <w:noProof/>
                <w:lang w:val="es-ES"/>
              </w:rPr>
              <w:t>Estructura societaria</w:t>
            </w:r>
            <w:r>
              <w:rPr>
                <w:noProof/>
                <w:webHidden/>
              </w:rPr>
              <w:tab/>
            </w:r>
            <w:r>
              <w:rPr>
                <w:noProof/>
                <w:webHidden/>
              </w:rPr>
              <w:fldChar w:fldCharType="begin"/>
            </w:r>
            <w:r>
              <w:rPr>
                <w:noProof/>
                <w:webHidden/>
              </w:rPr>
              <w:instrText xml:space="preserve"> PAGEREF _Toc124804573 \h </w:instrText>
            </w:r>
            <w:r>
              <w:rPr>
                <w:noProof/>
                <w:webHidden/>
              </w:rPr>
            </w:r>
            <w:r>
              <w:rPr>
                <w:noProof/>
                <w:webHidden/>
              </w:rPr>
              <w:fldChar w:fldCharType="separate"/>
            </w:r>
            <w:r>
              <w:rPr>
                <w:noProof/>
                <w:webHidden/>
              </w:rPr>
              <w:t>49</w:t>
            </w:r>
            <w:r>
              <w:rPr>
                <w:noProof/>
                <w:webHidden/>
              </w:rPr>
              <w:fldChar w:fldCharType="end"/>
            </w:r>
          </w:hyperlink>
        </w:p>
        <w:p w14:paraId="47295AD5" w14:textId="45286584" w:rsidR="00166AF6" w:rsidRDefault="00166AF6">
          <w:pPr>
            <w:pStyle w:val="TDC3"/>
            <w:tabs>
              <w:tab w:val="right" w:leader="dot" w:pos="9350"/>
            </w:tabs>
            <w:rPr>
              <w:rFonts w:asciiTheme="minorHAnsi" w:eastAsiaTheme="minorEastAsia" w:hAnsiTheme="minorHAnsi" w:cstheme="minorBidi"/>
              <w:noProof/>
              <w:lang w:eastAsia="es-CR"/>
            </w:rPr>
          </w:pPr>
          <w:hyperlink w:anchor="_Toc124804574" w:history="1">
            <w:r w:rsidRPr="00946CAA">
              <w:rPr>
                <w:rStyle w:val="Hipervnculo"/>
                <w:rFonts w:cs="Arial"/>
                <w:noProof/>
                <w:lang w:val="es-ES"/>
              </w:rPr>
              <w:t>Estructura organizativa</w:t>
            </w:r>
            <w:r>
              <w:rPr>
                <w:noProof/>
                <w:webHidden/>
              </w:rPr>
              <w:tab/>
            </w:r>
            <w:r>
              <w:rPr>
                <w:noProof/>
                <w:webHidden/>
              </w:rPr>
              <w:fldChar w:fldCharType="begin"/>
            </w:r>
            <w:r>
              <w:rPr>
                <w:noProof/>
                <w:webHidden/>
              </w:rPr>
              <w:instrText xml:space="preserve"> PAGEREF _Toc124804574 \h </w:instrText>
            </w:r>
            <w:r>
              <w:rPr>
                <w:noProof/>
                <w:webHidden/>
              </w:rPr>
            </w:r>
            <w:r>
              <w:rPr>
                <w:noProof/>
                <w:webHidden/>
              </w:rPr>
              <w:fldChar w:fldCharType="separate"/>
            </w:r>
            <w:r>
              <w:rPr>
                <w:noProof/>
                <w:webHidden/>
              </w:rPr>
              <w:t>51</w:t>
            </w:r>
            <w:r>
              <w:rPr>
                <w:noProof/>
                <w:webHidden/>
              </w:rPr>
              <w:fldChar w:fldCharType="end"/>
            </w:r>
          </w:hyperlink>
        </w:p>
        <w:p w14:paraId="188E7E6A" w14:textId="2E173FD2" w:rsidR="00166AF6" w:rsidRDefault="00166AF6">
          <w:pPr>
            <w:pStyle w:val="TDC3"/>
            <w:tabs>
              <w:tab w:val="right" w:leader="dot" w:pos="9350"/>
            </w:tabs>
            <w:rPr>
              <w:rFonts w:asciiTheme="minorHAnsi" w:eastAsiaTheme="minorEastAsia" w:hAnsiTheme="minorHAnsi" w:cstheme="minorBidi"/>
              <w:noProof/>
              <w:lang w:eastAsia="es-CR"/>
            </w:rPr>
          </w:pPr>
          <w:hyperlink w:anchor="_Toc124804575" w:history="1">
            <w:r w:rsidRPr="00946CAA">
              <w:rPr>
                <w:rStyle w:val="Hipervnculo"/>
                <w:rFonts w:cs="Arial"/>
                <w:noProof/>
                <w:lang w:val="es-ES"/>
              </w:rPr>
              <w:t>Propiedades, plantas y equipo</w:t>
            </w:r>
            <w:r>
              <w:rPr>
                <w:noProof/>
                <w:webHidden/>
              </w:rPr>
              <w:tab/>
            </w:r>
            <w:r>
              <w:rPr>
                <w:noProof/>
                <w:webHidden/>
              </w:rPr>
              <w:fldChar w:fldCharType="begin"/>
            </w:r>
            <w:r>
              <w:rPr>
                <w:noProof/>
                <w:webHidden/>
              </w:rPr>
              <w:instrText xml:space="preserve"> PAGEREF _Toc124804575 \h </w:instrText>
            </w:r>
            <w:r>
              <w:rPr>
                <w:noProof/>
                <w:webHidden/>
              </w:rPr>
            </w:r>
            <w:r>
              <w:rPr>
                <w:noProof/>
                <w:webHidden/>
              </w:rPr>
              <w:fldChar w:fldCharType="separate"/>
            </w:r>
            <w:r>
              <w:rPr>
                <w:noProof/>
                <w:webHidden/>
              </w:rPr>
              <w:t>51</w:t>
            </w:r>
            <w:r>
              <w:rPr>
                <w:noProof/>
                <w:webHidden/>
              </w:rPr>
              <w:fldChar w:fldCharType="end"/>
            </w:r>
          </w:hyperlink>
        </w:p>
        <w:p w14:paraId="2D94649A" w14:textId="570928C2" w:rsidR="00166AF6" w:rsidRDefault="00166AF6">
          <w:pPr>
            <w:pStyle w:val="TDC1"/>
            <w:tabs>
              <w:tab w:val="right" w:leader="dot" w:pos="9350"/>
            </w:tabs>
            <w:rPr>
              <w:rFonts w:asciiTheme="minorHAnsi" w:eastAsiaTheme="minorEastAsia" w:hAnsiTheme="minorHAnsi" w:cstheme="minorBidi"/>
              <w:noProof/>
              <w:lang w:eastAsia="es-CR"/>
            </w:rPr>
          </w:pPr>
          <w:hyperlink r:id="rId18" w:anchor="_Toc124804576" w:history="1">
            <w:r w:rsidRPr="00946CAA">
              <w:rPr>
                <w:rStyle w:val="Hipervnculo"/>
                <w:rFonts w:ascii="Century Gothic" w:hAnsi="Century Gothic" w:cs="Arial"/>
                <w:b/>
                <w:bCs/>
                <w:noProof/>
              </w:rPr>
              <w:t>Capítulo 4:</w:t>
            </w:r>
            <w:r>
              <w:rPr>
                <w:noProof/>
                <w:webHidden/>
              </w:rPr>
              <w:tab/>
            </w:r>
            <w:r>
              <w:rPr>
                <w:noProof/>
                <w:webHidden/>
              </w:rPr>
              <w:fldChar w:fldCharType="begin"/>
            </w:r>
            <w:r>
              <w:rPr>
                <w:noProof/>
                <w:webHidden/>
              </w:rPr>
              <w:instrText xml:space="preserve"> PAGEREF _Toc124804576 \h </w:instrText>
            </w:r>
            <w:r>
              <w:rPr>
                <w:noProof/>
                <w:webHidden/>
              </w:rPr>
            </w:r>
            <w:r>
              <w:rPr>
                <w:noProof/>
                <w:webHidden/>
              </w:rPr>
              <w:fldChar w:fldCharType="separate"/>
            </w:r>
            <w:r>
              <w:rPr>
                <w:noProof/>
                <w:webHidden/>
              </w:rPr>
              <w:t>52</w:t>
            </w:r>
            <w:r>
              <w:rPr>
                <w:noProof/>
                <w:webHidden/>
              </w:rPr>
              <w:fldChar w:fldCharType="end"/>
            </w:r>
          </w:hyperlink>
        </w:p>
        <w:p w14:paraId="30E43559" w14:textId="114F75E2" w:rsidR="00166AF6" w:rsidRDefault="00166AF6">
          <w:pPr>
            <w:pStyle w:val="TDC1"/>
            <w:tabs>
              <w:tab w:val="right" w:leader="dot" w:pos="9350"/>
            </w:tabs>
            <w:rPr>
              <w:rFonts w:asciiTheme="minorHAnsi" w:eastAsiaTheme="minorEastAsia" w:hAnsiTheme="minorHAnsi" w:cstheme="minorBidi"/>
              <w:noProof/>
              <w:lang w:eastAsia="es-CR"/>
            </w:rPr>
          </w:pPr>
          <w:hyperlink r:id="rId19" w:anchor="_Toc124804577" w:history="1">
            <w:r w:rsidRPr="00946CAA">
              <w:rPr>
                <w:rStyle w:val="Hipervnculo"/>
                <w:rFonts w:ascii="Century Gothic" w:hAnsi="Century Gothic" w:cs="Arial"/>
                <w:b/>
                <w:bCs/>
                <w:noProof/>
              </w:rPr>
              <w:t>Resultados de operación y financieros e información prospectiva (opinión de la gerencia)</w:t>
            </w:r>
            <w:r>
              <w:rPr>
                <w:noProof/>
                <w:webHidden/>
              </w:rPr>
              <w:tab/>
            </w:r>
            <w:r>
              <w:rPr>
                <w:noProof/>
                <w:webHidden/>
              </w:rPr>
              <w:fldChar w:fldCharType="begin"/>
            </w:r>
            <w:r>
              <w:rPr>
                <w:noProof/>
                <w:webHidden/>
              </w:rPr>
              <w:instrText xml:space="preserve"> PAGEREF _Toc124804577 \h </w:instrText>
            </w:r>
            <w:r>
              <w:rPr>
                <w:noProof/>
                <w:webHidden/>
              </w:rPr>
            </w:r>
            <w:r>
              <w:rPr>
                <w:noProof/>
                <w:webHidden/>
              </w:rPr>
              <w:fldChar w:fldCharType="separate"/>
            </w:r>
            <w:r>
              <w:rPr>
                <w:noProof/>
                <w:webHidden/>
              </w:rPr>
              <w:t>52</w:t>
            </w:r>
            <w:r>
              <w:rPr>
                <w:noProof/>
                <w:webHidden/>
              </w:rPr>
              <w:fldChar w:fldCharType="end"/>
            </w:r>
          </w:hyperlink>
        </w:p>
        <w:p w14:paraId="3DDF6329" w14:textId="0AAD9221" w:rsidR="00166AF6" w:rsidRDefault="00166AF6">
          <w:pPr>
            <w:pStyle w:val="TDC2"/>
            <w:tabs>
              <w:tab w:val="right" w:leader="dot" w:pos="9350"/>
            </w:tabs>
            <w:rPr>
              <w:rFonts w:asciiTheme="minorHAnsi" w:eastAsiaTheme="minorEastAsia" w:hAnsiTheme="minorHAnsi" w:cstheme="minorBidi"/>
              <w:noProof/>
              <w:lang w:eastAsia="es-CR"/>
            </w:rPr>
          </w:pPr>
          <w:hyperlink w:anchor="_Toc124804578" w:history="1">
            <w:r w:rsidRPr="00946CAA">
              <w:rPr>
                <w:rStyle w:val="Hipervnculo"/>
                <w:noProof/>
              </w:rPr>
              <w:t>Información general Martec</w:t>
            </w:r>
            <w:r>
              <w:rPr>
                <w:noProof/>
                <w:webHidden/>
              </w:rPr>
              <w:tab/>
            </w:r>
            <w:r>
              <w:rPr>
                <w:noProof/>
                <w:webHidden/>
              </w:rPr>
              <w:fldChar w:fldCharType="begin"/>
            </w:r>
            <w:r>
              <w:rPr>
                <w:noProof/>
                <w:webHidden/>
              </w:rPr>
              <w:instrText xml:space="preserve"> PAGEREF _Toc124804578 \h </w:instrText>
            </w:r>
            <w:r>
              <w:rPr>
                <w:noProof/>
                <w:webHidden/>
              </w:rPr>
            </w:r>
            <w:r>
              <w:rPr>
                <w:noProof/>
                <w:webHidden/>
              </w:rPr>
              <w:fldChar w:fldCharType="separate"/>
            </w:r>
            <w:r>
              <w:rPr>
                <w:noProof/>
                <w:webHidden/>
              </w:rPr>
              <w:t>53</w:t>
            </w:r>
            <w:r>
              <w:rPr>
                <w:noProof/>
                <w:webHidden/>
              </w:rPr>
              <w:fldChar w:fldCharType="end"/>
            </w:r>
          </w:hyperlink>
        </w:p>
        <w:p w14:paraId="3DEBEED7" w14:textId="6C94E67E" w:rsidR="00166AF6" w:rsidRDefault="00166AF6">
          <w:pPr>
            <w:pStyle w:val="TDC2"/>
            <w:tabs>
              <w:tab w:val="right" w:leader="dot" w:pos="9350"/>
            </w:tabs>
            <w:rPr>
              <w:rFonts w:asciiTheme="minorHAnsi" w:eastAsiaTheme="minorEastAsia" w:hAnsiTheme="minorHAnsi" w:cstheme="minorBidi"/>
              <w:noProof/>
              <w:lang w:eastAsia="es-CR"/>
            </w:rPr>
          </w:pPr>
          <w:hyperlink w:anchor="_Toc124804579" w:history="1">
            <w:r w:rsidRPr="00946CAA">
              <w:rPr>
                <w:rStyle w:val="Hipervnculo"/>
                <w:noProof/>
              </w:rPr>
              <w:t>Martec en el contexto de pandemia</w:t>
            </w:r>
            <w:r>
              <w:rPr>
                <w:noProof/>
                <w:webHidden/>
              </w:rPr>
              <w:tab/>
            </w:r>
            <w:r>
              <w:rPr>
                <w:noProof/>
                <w:webHidden/>
              </w:rPr>
              <w:fldChar w:fldCharType="begin"/>
            </w:r>
            <w:r>
              <w:rPr>
                <w:noProof/>
                <w:webHidden/>
              </w:rPr>
              <w:instrText xml:space="preserve"> PAGEREF _Toc124804579 \h </w:instrText>
            </w:r>
            <w:r>
              <w:rPr>
                <w:noProof/>
                <w:webHidden/>
              </w:rPr>
            </w:r>
            <w:r>
              <w:rPr>
                <w:noProof/>
                <w:webHidden/>
              </w:rPr>
              <w:fldChar w:fldCharType="separate"/>
            </w:r>
            <w:r>
              <w:rPr>
                <w:noProof/>
                <w:webHidden/>
              </w:rPr>
              <w:t>53</w:t>
            </w:r>
            <w:r>
              <w:rPr>
                <w:noProof/>
                <w:webHidden/>
              </w:rPr>
              <w:fldChar w:fldCharType="end"/>
            </w:r>
          </w:hyperlink>
        </w:p>
        <w:p w14:paraId="1F368ADE" w14:textId="53AD900B" w:rsidR="00166AF6" w:rsidRDefault="00166AF6">
          <w:pPr>
            <w:pStyle w:val="TDC2"/>
            <w:tabs>
              <w:tab w:val="right" w:leader="dot" w:pos="9350"/>
            </w:tabs>
            <w:rPr>
              <w:rFonts w:asciiTheme="minorHAnsi" w:eastAsiaTheme="minorEastAsia" w:hAnsiTheme="minorHAnsi" w:cstheme="minorBidi"/>
              <w:noProof/>
              <w:lang w:eastAsia="es-CR"/>
            </w:rPr>
          </w:pPr>
          <w:hyperlink w:anchor="_Toc124804580" w:history="1">
            <w:r w:rsidRPr="00946CAA">
              <w:rPr>
                <w:rStyle w:val="Hipervnculo"/>
                <w:noProof/>
              </w:rPr>
              <w:t>Martec durante el 2021</w:t>
            </w:r>
            <w:r>
              <w:rPr>
                <w:noProof/>
                <w:webHidden/>
              </w:rPr>
              <w:tab/>
            </w:r>
            <w:r>
              <w:rPr>
                <w:noProof/>
                <w:webHidden/>
              </w:rPr>
              <w:fldChar w:fldCharType="begin"/>
            </w:r>
            <w:r>
              <w:rPr>
                <w:noProof/>
                <w:webHidden/>
              </w:rPr>
              <w:instrText xml:space="preserve"> PAGEREF _Toc124804580 \h </w:instrText>
            </w:r>
            <w:r>
              <w:rPr>
                <w:noProof/>
                <w:webHidden/>
              </w:rPr>
            </w:r>
            <w:r>
              <w:rPr>
                <w:noProof/>
                <w:webHidden/>
              </w:rPr>
              <w:fldChar w:fldCharType="separate"/>
            </w:r>
            <w:r>
              <w:rPr>
                <w:noProof/>
                <w:webHidden/>
              </w:rPr>
              <w:t>54</w:t>
            </w:r>
            <w:r>
              <w:rPr>
                <w:noProof/>
                <w:webHidden/>
              </w:rPr>
              <w:fldChar w:fldCharType="end"/>
            </w:r>
          </w:hyperlink>
        </w:p>
        <w:p w14:paraId="0A7A3B8C" w14:textId="47DA6617" w:rsidR="00166AF6" w:rsidRDefault="00166AF6">
          <w:pPr>
            <w:pStyle w:val="TDC2"/>
            <w:tabs>
              <w:tab w:val="right" w:leader="dot" w:pos="9350"/>
            </w:tabs>
            <w:rPr>
              <w:rFonts w:asciiTheme="minorHAnsi" w:eastAsiaTheme="minorEastAsia" w:hAnsiTheme="minorHAnsi" w:cstheme="minorBidi"/>
              <w:noProof/>
              <w:lang w:eastAsia="es-CR"/>
            </w:rPr>
          </w:pPr>
          <w:hyperlink w:anchor="_Toc124804581" w:history="1">
            <w:r w:rsidRPr="00946CAA">
              <w:rPr>
                <w:rStyle w:val="Hipervnculo"/>
                <w:noProof/>
              </w:rPr>
              <w:t>Perspectivas futuras de la producción de animales acuáticos</w:t>
            </w:r>
            <w:r>
              <w:rPr>
                <w:noProof/>
                <w:webHidden/>
              </w:rPr>
              <w:tab/>
            </w:r>
            <w:r>
              <w:rPr>
                <w:noProof/>
                <w:webHidden/>
              </w:rPr>
              <w:fldChar w:fldCharType="begin"/>
            </w:r>
            <w:r>
              <w:rPr>
                <w:noProof/>
                <w:webHidden/>
              </w:rPr>
              <w:instrText xml:space="preserve"> PAGEREF _Toc124804581 \h </w:instrText>
            </w:r>
            <w:r>
              <w:rPr>
                <w:noProof/>
                <w:webHidden/>
              </w:rPr>
            </w:r>
            <w:r>
              <w:rPr>
                <w:noProof/>
                <w:webHidden/>
              </w:rPr>
              <w:fldChar w:fldCharType="separate"/>
            </w:r>
            <w:r>
              <w:rPr>
                <w:noProof/>
                <w:webHidden/>
              </w:rPr>
              <w:t>56</w:t>
            </w:r>
            <w:r>
              <w:rPr>
                <w:noProof/>
                <w:webHidden/>
              </w:rPr>
              <w:fldChar w:fldCharType="end"/>
            </w:r>
          </w:hyperlink>
        </w:p>
        <w:p w14:paraId="0E4B159F" w14:textId="5534C004" w:rsidR="00166AF6" w:rsidRDefault="00166AF6">
          <w:pPr>
            <w:pStyle w:val="TDC2"/>
            <w:tabs>
              <w:tab w:val="right" w:leader="dot" w:pos="9350"/>
            </w:tabs>
            <w:rPr>
              <w:rFonts w:asciiTheme="minorHAnsi" w:eastAsiaTheme="minorEastAsia" w:hAnsiTheme="minorHAnsi" w:cstheme="minorBidi"/>
              <w:noProof/>
              <w:lang w:eastAsia="es-CR"/>
            </w:rPr>
          </w:pPr>
          <w:hyperlink w:anchor="_Toc124804582" w:history="1">
            <w:r w:rsidRPr="00946CAA">
              <w:rPr>
                <w:rStyle w:val="Hipervnculo"/>
                <w:noProof/>
              </w:rPr>
              <w:t>Martec en el contexto futuro</w:t>
            </w:r>
            <w:r>
              <w:rPr>
                <w:noProof/>
                <w:webHidden/>
              </w:rPr>
              <w:tab/>
            </w:r>
            <w:r>
              <w:rPr>
                <w:noProof/>
                <w:webHidden/>
              </w:rPr>
              <w:fldChar w:fldCharType="begin"/>
            </w:r>
            <w:r>
              <w:rPr>
                <w:noProof/>
                <w:webHidden/>
              </w:rPr>
              <w:instrText xml:space="preserve"> PAGEREF _Toc124804582 \h </w:instrText>
            </w:r>
            <w:r>
              <w:rPr>
                <w:noProof/>
                <w:webHidden/>
              </w:rPr>
            </w:r>
            <w:r>
              <w:rPr>
                <w:noProof/>
                <w:webHidden/>
              </w:rPr>
              <w:fldChar w:fldCharType="separate"/>
            </w:r>
            <w:r>
              <w:rPr>
                <w:noProof/>
                <w:webHidden/>
              </w:rPr>
              <w:t>57</w:t>
            </w:r>
            <w:r>
              <w:rPr>
                <w:noProof/>
                <w:webHidden/>
              </w:rPr>
              <w:fldChar w:fldCharType="end"/>
            </w:r>
          </w:hyperlink>
        </w:p>
        <w:p w14:paraId="71892B3B" w14:textId="69DBFC2C" w:rsidR="00166AF6" w:rsidRDefault="00166AF6">
          <w:pPr>
            <w:pStyle w:val="TDC2"/>
            <w:tabs>
              <w:tab w:val="right" w:leader="dot" w:pos="9350"/>
            </w:tabs>
            <w:rPr>
              <w:rFonts w:asciiTheme="minorHAnsi" w:eastAsiaTheme="minorEastAsia" w:hAnsiTheme="minorHAnsi" w:cstheme="minorBidi"/>
              <w:noProof/>
              <w:lang w:eastAsia="es-CR"/>
            </w:rPr>
          </w:pPr>
          <w:hyperlink w:anchor="_Toc124804583" w:history="1">
            <w:r w:rsidRPr="00946CAA">
              <w:rPr>
                <w:rStyle w:val="Hipervnculo"/>
                <w:noProof/>
              </w:rPr>
              <w:t>Contexto económico</w:t>
            </w:r>
            <w:r>
              <w:rPr>
                <w:noProof/>
                <w:webHidden/>
              </w:rPr>
              <w:tab/>
            </w:r>
            <w:r>
              <w:rPr>
                <w:noProof/>
                <w:webHidden/>
              </w:rPr>
              <w:fldChar w:fldCharType="begin"/>
            </w:r>
            <w:r>
              <w:rPr>
                <w:noProof/>
                <w:webHidden/>
              </w:rPr>
              <w:instrText xml:space="preserve"> PAGEREF _Toc124804583 \h </w:instrText>
            </w:r>
            <w:r>
              <w:rPr>
                <w:noProof/>
                <w:webHidden/>
              </w:rPr>
            </w:r>
            <w:r>
              <w:rPr>
                <w:noProof/>
                <w:webHidden/>
              </w:rPr>
              <w:fldChar w:fldCharType="separate"/>
            </w:r>
            <w:r>
              <w:rPr>
                <w:noProof/>
                <w:webHidden/>
              </w:rPr>
              <w:t>58</w:t>
            </w:r>
            <w:r>
              <w:rPr>
                <w:noProof/>
                <w:webHidden/>
              </w:rPr>
              <w:fldChar w:fldCharType="end"/>
            </w:r>
          </w:hyperlink>
        </w:p>
        <w:p w14:paraId="364C78A9" w14:textId="4D14AD8B" w:rsidR="00166AF6" w:rsidRDefault="00166AF6">
          <w:pPr>
            <w:pStyle w:val="TDC2"/>
            <w:tabs>
              <w:tab w:val="right" w:leader="dot" w:pos="9350"/>
            </w:tabs>
            <w:rPr>
              <w:rFonts w:asciiTheme="minorHAnsi" w:eastAsiaTheme="minorEastAsia" w:hAnsiTheme="minorHAnsi" w:cstheme="minorBidi"/>
              <w:noProof/>
              <w:lang w:eastAsia="es-CR"/>
            </w:rPr>
          </w:pPr>
          <w:hyperlink w:anchor="_Toc124804584" w:history="1">
            <w:r w:rsidRPr="00946CAA">
              <w:rPr>
                <w:rStyle w:val="Hipervnculo"/>
                <w:noProof/>
              </w:rPr>
              <w:t>Sostenibilidad</w:t>
            </w:r>
            <w:r>
              <w:rPr>
                <w:noProof/>
                <w:webHidden/>
              </w:rPr>
              <w:tab/>
            </w:r>
            <w:r>
              <w:rPr>
                <w:noProof/>
                <w:webHidden/>
              </w:rPr>
              <w:fldChar w:fldCharType="begin"/>
            </w:r>
            <w:r>
              <w:rPr>
                <w:noProof/>
                <w:webHidden/>
              </w:rPr>
              <w:instrText xml:space="preserve"> PAGEREF _Toc124804584 \h </w:instrText>
            </w:r>
            <w:r>
              <w:rPr>
                <w:noProof/>
                <w:webHidden/>
              </w:rPr>
            </w:r>
            <w:r>
              <w:rPr>
                <w:noProof/>
                <w:webHidden/>
              </w:rPr>
              <w:fldChar w:fldCharType="separate"/>
            </w:r>
            <w:r>
              <w:rPr>
                <w:noProof/>
                <w:webHidden/>
              </w:rPr>
              <w:t>59</w:t>
            </w:r>
            <w:r>
              <w:rPr>
                <w:noProof/>
                <w:webHidden/>
              </w:rPr>
              <w:fldChar w:fldCharType="end"/>
            </w:r>
          </w:hyperlink>
        </w:p>
        <w:p w14:paraId="2EBDB98C" w14:textId="66865B48" w:rsidR="00166AF6" w:rsidRDefault="00166AF6">
          <w:pPr>
            <w:pStyle w:val="TDC2"/>
            <w:tabs>
              <w:tab w:val="right" w:leader="dot" w:pos="9350"/>
            </w:tabs>
            <w:rPr>
              <w:rFonts w:asciiTheme="minorHAnsi" w:eastAsiaTheme="minorEastAsia" w:hAnsiTheme="minorHAnsi" w:cstheme="minorBidi"/>
              <w:noProof/>
              <w:lang w:eastAsia="es-CR"/>
            </w:rPr>
          </w:pPr>
          <w:hyperlink w:anchor="_Toc124804585" w:history="1">
            <w:r w:rsidRPr="00946CAA">
              <w:rPr>
                <w:rStyle w:val="Hipervnculo"/>
                <w:noProof/>
              </w:rPr>
              <w:t>Colaboradores</w:t>
            </w:r>
            <w:r>
              <w:rPr>
                <w:noProof/>
                <w:webHidden/>
              </w:rPr>
              <w:tab/>
            </w:r>
            <w:r>
              <w:rPr>
                <w:noProof/>
                <w:webHidden/>
              </w:rPr>
              <w:fldChar w:fldCharType="begin"/>
            </w:r>
            <w:r>
              <w:rPr>
                <w:noProof/>
                <w:webHidden/>
              </w:rPr>
              <w:instrText xml:space="preserve"> PAGEREF _Toc124804585 \h </w:instrText>
            </w:r>
            <w:r>
              <w:rPr>
                <w:noProof/>
                <w:webHidden/>
              </w:rPr>
            </w:r>
            <w:r>
              <w:rPr>
                <w:noProof/>
                <w:webHidden/>
              </w:rPr>
              <w:fldChar w:fldCharType="separate"/>
            </w:r>
            <w:r>
              <w:rPr>
                <w:noProof/>
                <w:webHidden/>
              </w:rPr>
              <w:t>61</w:t>
            </w:r>
            <w:r>
              <w:rPr>
                <w:noProof/>
                <w:webHidden/>
              </w:rPr>
              <w:fldChar w:fldCharType="end"/>
            </w:r>
          </w:hyperlink>
        </w:p>
        <w:p w14:paraId="3F83F4A5" w14:textId="7D3BF26E" w:rsidR="00166AF6" w:rsidRDefault="00166AF6">
          <w:pPr>
            <w:pStyle w:val="TDC2"/>
            <w:tabs>
              <w:tab w:val="right" w:leader="dot" w:pos="9350"/>
            </w:tabs>
            <w:rPr>
              <w:rFonts w:asciiTheme="minorHAnsi" w:eastAsiaTheme="minorEastAsia" w:hAnsiTheme="minorHAnsi" w:cstheme="minorBidi"/>
              <w:noProof/>
              <w:lang w:eastAsia="es-CR"/>
            </w:rPr>
          </w:pPr>
          <w:hyperlink w:anchor="_Toc124804586" w:history="1">
            <w:r w:rsidRPr="00946CAA">
              <w:rPr>
                <w:rStyle w:val="Hipervnculo"/>
                <w:noProof/>
              </w:rPr>
              <w:t>Comercial</w:t>
            </w:r>
            <w:r>
              <w:rPr>
                <w:noProof/>
                <w:webHidden/>
              </w:rPr>
              <w:tab/>
            </w:r>
            <w:r>
              <w:rPr>
                <w:noProof/>
                <w:webHidden/>
              </w:rPr>
              <w:fldChar w:fldCharType="begin"/>
            </w:r>
            <w:r>
              <w:rPr>
                <w:noProof/>
                <w:webHidden/>
              </w:rPr>
              <w:instrText xml:space="preserve"> PAGEREF _Toc124804586 \h </w:instrText>
            </w:r>
            <w:r>
              <w:rPr>
                <w:noProof/>
                <w:webHidden/>
              </w:rPr>
            </w:r>
            <w:r>
              <w:rPr>
                <w:noProof/>
                <w:webHidden/>
              </w:rPr>
              <w:fldChar w:fldCharType="separate"/>
            </w:r>
            <w:r>
              <w:rPr>
                <w:noProof/>
                <w:webHidden/>
              </w:rPr>
              <w:t>62</w:t>
            </w:r>
            <w:r>
              <w:rPr>
                <w:noProof/>
                <w:webHidden/>
              </w:rPr>
              <w:fldChar w:fldCharType="end"/>
            </w:r>
          </w:hyperlink>
        </w:p>
        <w:p w14:paraId="444D2E0A" w14:textId="39436261" w:rsidR="00166AF6" w:rsidRDefault="00166AF6">
          <w:pPr>
            <w:pStyle w:val="TDC2"/>
            <w:tabs>
              <w:tab w:val="right" w:leader="dot" w:pos="9350"/>
            </w:tabs>
            <w:rPr>
              <w:rFonts w:asciiTheme="minorHAnsi" w:eastAsiaTheme="minorEastAsia" w:hAnsiTheme="minorHAnsi" w:cstheme="minorBidi"/>
              <w:noProof/>
              <w:lang w:eastAsia="es-CR"/>
            </w:rPr>
          </w:pPr>
          <w:hyperlink w:anchor="_Toc124804587" w:history="1">
            <w:r w:rsidRPr="00946CAA">
              <w:rPr>
                <w:rStyle w:val="Hipervnculo"/>
                <w:bCs/>
                <w:noProof/>
              </w:rPr>
              <w:t>Resultado de operaciones y finanzas</w:t>
            </w:r>
            <w:r>
              <w:rPr>
                <w:noProof/>
                <w:webHidden/>
              </w:rPr>
              <w:tab/>
            </w:r>
            <w:r>
              <w:rPr>
                <w:noProof/>
                <w:webHidden/>
              </w:rPr>
              <w:fldChar w:fldCharType="begin"/>
            </w:r>
            <w:r>
              <w:rPr>
                <w:noProof/>
                <w:webHidden/>
              </w:rPr>
              <w:instrText xml:space="preserve"> PAGEREF _Toc124804587 \h </w:instrText>
            </w:r>
            <w:r>
              <w:rPr>
                <w:noProof/>
                <w:webHidden/>
              </w:rPr>
            </w:r>
            <w:r>
              <w:rPr>
                <w:noProof/>
                <w:webHidden/>
              </w:rPr>
              <w:fldChar w:fldCharType="separate"/>
            </w:r>
            <w:r>
              <w:rPr>
                <w:noProof/>
                <w:webHidden/>
              </w:rPr>
              <w:t>63</w:t>
            </w:r>
            <w:r>
              <w:rPr>
                <w:noProof/>
                <w:webHidden/>
              </w:rPr>
              <w:fldChar w:fldCharType="end"/>
            </w:r>
          </w:hyperlink>
        </w:p>
        <w:p w14:paraId="5FEC1624" w14:textId="0807113C" w:rsidR="00166AF6" w:rsidRDefault="00166AF6">
          <w:pPr>
            <w:pStyle w:val="TDC2"/>
            <w:tabs>
              <w:tab w:val="right" w:leader="dot" w:pos="9350"/>
            </w:tabs>
            <w:rPr>
              <w:rFonts w:asciiTheme="minorHAnsi" w:eastAsiaTheme="minorEastAsia" w:hAnsiTheme="minorHAnsi" w:cstheme="minorBidi"/>
              <w:noProof/>
              <w:lang w:eastAsia="es-CR"/>
            </w:rPr>
          </w:pPr>
          <w:hyperlink w:anchor="_Toc124804588" w:history="1">
            <w:r w:rsidRPr="00946CAA">
              <w:rPr>
                <w:rStyle w:val="Hipervnculo"/>
                <w:bCs/>
                <w:noProof/>
              </w:rPr>
              <w:t>Tendencia 2022</w:t>
            </w:r>
            <w:r>
              <w:rPr>
                <w:noProof/>
                <w:webHidden/>
              </w:rPr>
              <w:tab/>
            </w:r>
            <w:r>
              <w:rPr>
                <w:noProof/>
                <w:webHidden/>
              </w:rPr>
              <w:fldChar w:fldCharType="begin"/>
            </w:r>
            <w:r>
              <w:rPr>
                <w:noProof/>
                <w:webHidden/>
              </w:rPr>
              <w:instrText xml:space="preserve"> PAGEREF _Toc124804588 \h </w:instrText>
            </w:r>
            <w:r>
              <w:rPr>
                <w:noProof/>
                <w:webHidden/>
              </w:rPr>
            </w:r>
            <w:r>
              <w:rPr>
                <w:noProof/>
                <w:webHidden/>
              </w:rPr>
              <w:fldChar w:fldCharType="separate"/>
            </w:r>
            <w:r>
              <w:rPr>
                <w:noProof/>
                <w:webHidden/>
              </w:rPr>
              <w:t>64</w:t>
            </w:r>
            <w:r>
              <w:rPr>
                <w:noProof/>
                <w:webHidden/>
              </w:rPr>
              <w:fldChar w:fldCharType="end"/>
            </w:r>
          </w:hyperlink>
        </w:p>
        <w:p w14:paraId="7F1A3B1E" w14:textId="2E89D381" w:rsidR="00166AF6" w:rsidRDefault="00166AF6">
          <w:pPr>
            <w:pStyle w:val="TDC1"/>
            <w:tabs>
              <w:tab w:val="right" w:leader="dot" w:pos="9350"/>
            </w:tabs>
            <w:rPr>
              <w:rFonts w:asciiTheme="minorHAnsi" w:eastAsiaTheme="minorEastAsia" w:hAnsiTheme="minorHAnsi" w:cstheme="minorBidi"/>
              <w:noProof/>
              <w:lang w:eastAsia="es-CR"/>
            </w:rPr>
          </w:pPr>
          <w:hyperlink r:id="rId20" w:anchor="_Toc124804589" w:history="1">
            <w:r w:rsidRPr="00946CAA">
              <w:rPr>
                <w:rStyle w:val="Hipervnculo"/>
                <w:rFonts w:ascii="Century Gothic" w:hAnsi="Century Gothic" w:cs="Arial"/>
                <w:b/>
                <w:bCs/>
                <w:noProof/>
              </w:rPr>
              <w:t>Capítulo 5:</w:t>
            </w:r>
            <w:r>
              <w:rPr>
                <w:noProof/>
                <w:webHidden/>
              </w:rPr>
              <w:tab/>
            </w:r>
            <w:r>
              <w:rPr>
                <w:noProof/>
                <w:webHidden/>
              </w:rPr>
              <w:fldChar w:fldCharType="begin"/>
            </w:r>
            <w:r>
              <w:rPr>
                <w:noProof/>
                <w:webHidden/>
              </w:rPr>
              <w:instrText xml:space="preserve"> PAGEREF _Toc124804589 \h </w:instrText>
            </w:r>
            <w:r>
              <w:rPr>
                <w:noProof/>
                <w:webHidden/>
              </w:rPr>
            </w:r>
            <w:r>
              <w:rPr>
                <w:noProof/>
                <w:webHidden/>
              </w:rPr>
              <w:fldChar w:fldCharType="separate"/>
            </w:r>
            <w:r>
              <w:rPr>
                <w:noProof/>
                <w:webHidden/>
              </w:rPr>
              <w:t>66</w:t>
            </w:r>
            <w:r>
              <w:rPr>
                <w:noProof/>
                <w:webHidden/>
              </w:rPr>
              <w:fldChar w:fldCharType="end"/>
            </w:r>
          </w:hyperlink>
        </w:p>
        <w:p w14:paraId="2C5AD826" w14:textId="3B3490DA" w:rsidR="00166AF6" w:rsidRDefault="00166AF6">
          <w:pPr>
            <w:pStyle w:val="TDC1"/>
            <w:tabs>
              <w:tab w:val="right" w:leader="dot" w:pos="9350"/>
            </w:tabs>
            <w:rPr>
              <w:rFonts w:asciiTheme="minorHAnsi" w:eastAsiaTheme="minorEastAsia" w:hAnsiTheme="minorHAnsi" w:cstheme="minorBidi"/>
              <w:noProof/>
              <w:lang w:eastAsia="es-CR"/>
            </w:rPr>
          </w:pPr>
          <w:hyperlink r:id="rId21" w:anchor="_Toc124804590" w:history="1">
            <w:r w:rsidRPr="00946CAA">
              <w:rPr>
                <w:rStyle w:val="Hipervnculo"/>
                <w:rFonts w:ascii="Century Gothic" w:hAnsi="Century Gothic" w:cs="Arial"/>
                <w:b/>
                <w:bCs/>
                <w:noProof/>
              </w:rPr>
              <w:t>Directores, personal gerencia y empleados</w:t>
            </w:r>
            <w:r>
              <w:rPr>
                <w:noProof/>
                <w:webHidden/>
              </w:rPr>
              <w:tab/>
            </w:r>
            <w:r>
              <w:rPr>
                <w:noProof/>
                <w:webHidden/>
              </w:rPr>
              <w:fldChar w:fldCharType="begin"/>
            </w:r>
            <w:r>
              <w:rPr>
                <w:noProof/>
                <w:webHidden/>
              </w:rPr>
              <w:instrText xml:space="preserve"> PAGEREF _Toc124804590 \h </w:instrText>
            </w:r>
            <w:r>
              <w:rPr>
                <w:noProof/>
                <w:webHidden/>
              </w:rPr>
            </w:r>
            <w:r>
              <w:rPr>
                <w:noProof/>
                <w:webHidden/>
              </w:rPr>
              <w:fldChar w:fldCharType="separate"/>
            </w:r>
            <w:r>
              <w:rPr>
                <w:noProof/>
                <w:webHidden/>
              </w:rPr>
              <w:t>66</w:t>
            </w:r>
            <w:r>
              <w:rPr>
                <w:noProof/>
                <w:webHidden/>
              </w:rPr>
              <w:fldChar w:fldCharType="end"/>
            </w:r>
          </w:hyperlink>
        </w:p>
        <w:p w14:paraId="3422F329" w14:textId="7FA04C0F" w:rsidR="00166AF6" w:rsidRDefault="00166AF6">
          <w:pPr>
            <w:pStyle w:val="TDC2"/>
            <w:tabs>
              <w:tab w:val="right" w:leader="dot" w:pos="9350"/>
            </w:tabs>
            <w:rPr>
              <w:rFonts w:asciiTheme="minorHAnsi" w:eastAsiaTheme="minorEastAsia" w:hAnsiTheme="minorHAnsi" w:cstheme="minorBidi"/>
              <w:noProof/>
              <w:lang w:eastAsia="es-CR"/>
            </w:rPr>
          </w:pPr>
          <w:hyperlink w:anchor="_Toc124804591" w:history="1">
            <w:r w:rsidRPr="00946CAA">
              <w:rPr>
                <w:rStyle w:val="Hipervnculo"/>
                <w:noProof/>
              </w:rPr>
              <w:t>Directores y personal gerencial</w:t>
            </w:r>
            <w:r>
              <w:rPr>
                <w:noProof/>
                <w:webHidden/>
              </w:rPr>
              <w:tab/>
            </w:r>
            <w:r>
              <w:rPr>
                <w:noProof/>
                <w:webHidden/>
              </w:rPr>
              <w:fldChar w:fldCharType="begin"/>
            </w:r>
            <w:r>
              <w:rPr>
                <w:noProof/>
                <w:webHidden/>
              </w:rPr>
              <w:instrText xml:space="preserve"> PAGEREF _Toc124804591 \h </w:instrText>
            </w:r>
            <w:r>
              <w:rPr>
                <w:noProof/>
                <w:webHidden/>
              </w:rPr>
            </w:r>
            <w:r>
              <w:rPr>
                <w:noProof/>
                <w:webHidden/>
              </w:rPr>
              <w:fldChar w:fldCharType="separate"/>
            </w:r>
            <w:r>
              <w:rPr>
                <w:noProof/>
                <w:webHidden/>
              </w:rPr>
              <w:t>67</w:t>
            </w:r>
            <w:r>
              <w:rPr>
                <w:noProof/>
                <w:webHidden/>
              </w:rPr>
              <w:fldChar w:fldCharType="end"/>
            </w:r>
          </w:hyperlink>
        </w:p>
        <w:p w14:paraId="3BD73F11" w14:textId="0E5D7157" w:rsidR="00166AF6" w:rsidRDefault="00166AF6">
          <w:pPr>
            <w:pStyle w:val="TDC3"/>
            <w:tabs>
              <w:tab w:val="right" w:leader="dot" w:pos="9350"/>
            </w:tabs>
            <w:rPr>
              <w:rFonts w:asciiTheme="minorHAnsi" w:eastAsiaTheme="minorEastAsia" w:hAnsiTheme="minorHAnsi" w:cstheme="minorBidi"/>
              <w:noProof/>
              <w:lang w:eastAsia="es-CR"/>
            </w:rPr>
          </w:pPr>
          <w:hyperlink w:anchor="_Toc124804592" w:history="1">
            <w:r w:rsidRPr="00946CAA">
              <w:rPr>
                <w:rStyle w:val="Hipervnculo"/>
                <w:rFonts w:cs="Arial"/>
                <w:noProof/>
                <w:lang w:val="es-ES"/>
              </w:rPr>
              <w:t>Miembros de la junta directiva</w:t>
            </w:r>
            <w:r>
              <w:rPr>
                <w:noProof/>
                <w:webHidden/>
              </w:rPr>
              <w:tab/>
            </w:r>
            <w:r>
              <w:rPr>
                <w:noProof/>
                <w:webHidden/>
              </w:rPr>
              <w:fldChar w:fldCharType="begin"/>
            </w:r>
            <w:r>
              <w:rPr>
                <w:noProof/>
                <w:webHidden/>
              </w:rPr>
              <w:instrText xml:space="preserve"> PAGEREF _Toc124804592 \h </w:instrText>
            </w:r>
            <w:r>
              <w:rPr>
                <w:noProof/>
                <w:webHidden/>
              </w:rPr>
            </w:r>
            <w:r>
              <w:rPr>
                <w:noProof/>
                <w:webHidden/>
              </w:rPr>
              <w:fldChar w:fldCharType="separate"/>
            </w:r>
            <w:r>
              <w:rPr>
                <w:noProof/>
                <w:webHidden/>
              </w:rPr>
              <w:t>67</w:t>
            </w:r>
            <w:r>
              <w:rPr>
                <w:noProof/>
                <w:webHidden/>
              </w:rPr>
              <w:fldChar w:fldCharType="end"/>
            </w:r>
          </w:hyperlink>
        </w:p>
        <w:p w14:paraId="4B9B3A7A" w14:textId="0DEB2CAF" w:rsidR="00166AF6" w:rsidRDefault="00166AF6">
          <w:pPr>
            <w:pStyle w:val="TDC3"/>
            <w:tabs>
              <w:tab w:val="right" w:leader="dot" w:pos="9350"/>
            </w:tabs>
            <w:rPr>
              <w:rFonts w:asciiTheme="minorHAnsi" w:eastAsiaTheme="minorEastAsia" w:hAnsiTheme="minorHAnsi" w:cstheme="minorBidi"/>
              <w:noProof/>
              <w:lang w:eastAsia="es-CR"/>
            </w:rPr>
          </w:pPr>
          <w:hyperlink w:anchor="_Toc124804593" w:history="1">
            <w:r w:rsidRPr="00946CAA">
              <w:rPr>
                <w:rStyle w:val="Hipervnculo"/>
                <w:rFonts w:cs="Arial"/>
                <w:noProof/>
                <w:lang w:val="es-ES"/>
              </w:rPr>
              <w:t>Personal gerencial</w:t>
            </w:r>
            <w:r>
              <w:rPr>
                <w:noProof/>
                <w:webHidden/>
              </w:rPr>
              <w:tab/>
            </w:r>
            <w:r>
              <w:rPr>
                <w:noProof/>
                <w:webHidden/>
              </w:rPr>
              <w:fldChar w:fldCharType="begin"/>
            </w:r>
            <w:r>
              <w:rPr>
                <w:noProof/>
                <w:webHidden/>
              </w:rPr>
              <w:instrText xml:space="preserve"> PAGEREF _Toc124804593 \h </w:instrText>
            </w:r>
            <w:r>
              <w:rPr>
                <w:noProof/>
                <w:webHidden/>
              </w:rPr>
            </w:r>
            <w:r>
              <w:rPr>
                <w:noProof/>
                <w:webHidden/>
              </w:rPr>
              <w:fldChar w:fldCharType="separate"/>
            </w:r>
            <w:r>
              <w:rPr>
                <w:noProof/>
                <w:webHidden/>
              </w:rPr>
              <w:t>69</w:t>
            </w:r>
            <w:r>
              <w:rPr>
                <w:noProof/>
                <w:webHidden/>
              </w:rPr>
              <w:fldChar w:fldCharType="end"/>
            </w:r>
          </w:hyperlink>
        </w:p>
        <w:p w14:paraId="1D1F4937" w14:textId="2428819B" w:rsidR="00166AF6" w:rsidRDefault="00166AF6">
          <w:pPr>
            <w:pStyle w:val="TDC2"/>
            <w:tabs>
              <w:tab w:val="right" w:leader="dot" w:pos="9350"/>
            </w:tabs>
            <w:rPr>
              <w:rFonts w:asciiTheme="minorHAnsi" w:eastAsiaTheme="minorEastAsia" w:hAnsiTheme="minorHAnsi" w:cstheme="minorBidi"/>
              <w:noProof/>
              <w:lang w:eastAsia="es-CR"/>
            </w:rPr>
          </w:pPr>
          <w:hyperlink w:anchor="_Toc124804594" w:history="1">
            <w:r w:rsidRPr="00946CAA">
              <w:rPr>
                <w:rStyle w:val="Hipervnculo"/>
                <w:noProof/>
              </w:rPr>
              <w:t>Prácticas de selección de la junta directiva</w:t>
            </w:r>
            <w:r>
              <w:rPr>
                <w:noProof/>
                <w:webHidden/>
              </w:rPr>
              <w:tab/>
            </w:r>
            <w:r>
              <w:rPr>
                <w:noProof/>
                <w:webHidden/>
              </w:rPr>
              <w:fldChar w:fldCharType="begin"/>
            </w:r>
            <w:r>
              <w:rPr>
                <w:noProof/>
                <w:webHidden/>
              </w:rPr>
              <w:instrText xml:space="preserve"> PAGEREF _Toc124804594 \h </w:instrText>
            </w:r>
            <w:r>
              <w:rPr>
                <w:noProof/>
                <w:webHidden/>
              </w:rPr>
            </w:r>
            <w:r>
              <w:rPr>
                <w:noProof/>
                <w:webHidden/>
              </w:rPr>
              <w:fldChar w:fldCharType="separate"/>
            </w:r>
            <w:r>
              <w:rPr>
                <w:noProof/>
                <w:webHidden/>
              </w:rPr>
              <w:t>72</w:t>
            </w:r>
            <w:r>
              <w:rPr>
                <w:noProof/>
                <w:webHidden/>
              </w:rPr>
              <w:fldChar w:fldCharType="end"/>
            </w:r>
          </w:hyperlink>
        </w:p>
        <w:p w14:paraId="5448963A" w14:textId="331B273E" w:rsidR="00166AF6" w:rsidRDefault="00166AF6">
          <w:pPr>
            <w:pStyle w:val="TDC2"/>
            <w:tabs>
              <w:tab w:val="right" w:leader="dot" w:pos="9350"/>
            </w:tabs>
            <w:rPr>
              <w:rFonts w:asciiTheme="minorHAnsi" w:eastAsiaTheme="minorEastAsia" w:hAnsiTheme="minorHAnsi" w:cstheme="minorBidi"/>
              <w:noProof/>
              <w:lang w:eastAsia="es-CR"/>
            </w:rPr>
          </w:pPr>
          <w:hyperlink w:anchor="_Toc124804595" w:history="1">
            <w:r w:rsidRPr="00946CAA">
              <w:rPr>
                <w:rStyle w:val="Hipervnculo"/>
                <w:noProof/>
              </w:rPr>
              <w:t>Personal</w:t>
            </w:r>
            <w:r>
              <w:rPr>
                <w:noProof/>
                <w:webHidden/>
              </w:rPr>
              <w:tab/>
            </w:r>
            <w:r>
              <w:rPr>
                <w:noProof/>
                <w:webHidden/>
              </w:rPr>
              <w:fldChar w:fldCharType="begin"/>
            </w:r>
            <w:r>
              <w:rPr>
                <w:noProof/>
                <w:webHidden/>
              </w:rPr>
              <w:instrText xml:space="preserve"> PAGEREF _Toc124804595 \h </w:instrText>
            </w:r>
            <w:r>
              <w:rPr>
                <w:noProof/>
                <w:webHidden/>
              </w:rPr>
            </w:r>
            <w:r>
              <w:rPr>
                <w:noProof/>
                <w:webHidden/>
              </w:rPr>
              <w:fldChar w:fldCharType="separate"/>
            </w:r>
            <w:r>
              <w:rPr>
                <w:noProof/>
                <w:webHidden/>
              </w:rPr>
              <w:t>75</w:t>
            </w:r>
            <w:r>
              <w:rPr>
                <w:noProof/>
                <w:webHidden/>
              </w:rPr>
              <w:fldChar w:fldCharType="end"/>
            </w:r>
          </w:hyperlink>
        </w:p>
        <w:p w14:paraId="7FB80157" w14:textId="548F747E" w:rsidR="00166AF6" w:rsidRDefault="00166AF6">
          <w:pPr>
            <w:pStyle w:val="TDC2"/>
            <w:tabs>
              <w:tab w:val="right" w:leader="dot" w:pos="9350"/>
            </w:tabs>
            <w:rPr>
              <w:rFonts w:asciiTheme="minorHAnsi" w:eastAsiaTheme="minorEastAsia" w:hAnsiTheme="minorHAnsi" w:cstheme="minorBidi"/>
              <w:noProof/>
              <w:lang w:eastAsia="es-CR"/>
            </w:rPr>
          </w:pPr>
          <w:hyperlink w:anchor="_Toc124804596" w:history="1">
            <w:r w:rsidRPr="00946CAA">
              <w:rPr>
                <w:rStyle w:val="Hipervnculo"/>
                <w:noProof/>
              </w:rPr>
              <w:t>Participación social de directores, personal gerencial y empleados</w:t>
            </w:r>
            <w:r>
              <w:rPr>
                <w:noProof/>
                <w:webHidden/>
              </w:rPr>
              <w:tab/>
            </w:r>
            <w:r>
              <w:rPr>
                <w:noProof/>
                <w:webHidden/>
              </w:rPr>
              <w:fldChar w:fldCharType="begin"/>
            </w:r>
            <w:r>
              <w:rPr>
                <w:noProof/>
                <w:webHidden/>
              </w:rPr>
              <w:instrText xml:space="preserve"> PAGEREF _Toc124804596 \h </w:instrText>
            </w:r>
            <w:r>
              <w:rPr>
                <w:noProof/>
                <w:webHidden/>
              </w:rPr>
            </w:r>
            <w:r>
              <w:rPr>
                <w:noProof/>
                <w:webHidden/>
              </w:rPr>
              <w:fldChar w:fldCharType="separate"/>
            </w:r>
            <w:r>
              <w:rPr>
                <w:noProof/>
                <w:webHidden/>
              </w:rPr>
              <w:t>76</w:t>
            </w:r>
            <w:r>
              <w:rPr>
                <w:noProof/>
                <w:webHidden/>
              </w:rPr>
              <w:fldChar w:fldCharType="end"/>
            </w:r>
          </w:hyperlink>
        </w:p>
        <w:p w14:paraId="51185161" w14:textId="1EAE6757" w:rsidR="00166AF6" w:rsidRDefault="00166AF6">
          <w:pPr>
            <w:pStyle w:val="TDC1"/>
            <w:tabs>
              <w:tab w:val="right" w:leader="dot" w:pos="9350"/>
            </w:tabs>
            <w:rPr>
              <w:rFonts w:asciiTheme="minorHAnsi" w:eastAsiaTheme="minorEastAsia" w:hAnsiTheme="minorHAnsi" w:cstheme="minorBidi"/>
              <w:noProof/>
              <w:lang w:eastAsia="es-CR"/>
            </w:rPr>
          </w:pPr>
          <w:hyperlink r:id="rId22" w:anchor="_Toc124804597" w:history="1">
            <w:r w:rsidRPr="00946CAA">
              <w:rPr>
                <w:rStyle w:val="Hipervnculo"/>
                <w:rFonts w:ascii="Century Gothic" w:hAnsi="Century Gothic" w:cs="Arial"/>
                <w:b/>
                <w:bCs/>
                <w:noProof/>
              </w:rPr>
              <w:t>Capítulo 6:</w:t>
            </w:r>
            <w:r>
              <w:rPr>
                <w:noProof/>
                <w:webHidden/>
              </w:rPr>
              <w:tab/>
            </w:r>
            <w:r>
              <w:rPr>
                <w:noProof/>
                <w:webHidden/>
              </w:rPr>
              <w:fldChar w:fldCharType="begin"/>
            </w:r>
            <w:r>
              <w:rPr>
                <w:noProof/>
                <w:webHidden/>
              </w:rPr>
              <w:instrText xml:space="preserve"> PAGEREF _Toc124804597 \h </w:instrText>
            </w:r>
            <w:r>
              <w:rPr>
                <w:noProof/>
                <w:webHidden/>
              </w:rPr>
            </w:r>
            <w:r>
              <w:rPr>
                <w:noProof/>
                <w:webHidden/>
              </w:rPr>
              <w:fldChar w:fldCharType="separate"/>
            </w:r>
            <w:r>
              <w:rPr>
                <w:noProof/>
                <w:webHidden/>
              </w:rPr>
              <w:t>77</w:t>
            </w:r>
            <w:r>
              <w:rPr>
                <w:noProof/>
                <w:webHidden/>
              </w:rPr>
              <w:fldChar w:fldCharType="end"/>
            </w:r>
          </w:hyperlink>
        </w:p>
        <w:p w14:paraId="2CF6C9EF" w14:textId="1440361E" w:rsidR="00166AF6" w:rsidRDefault="00166AF6">
          <w:pPr>
            <w:pStyle w:val="TDC1"/>
            <w:tabs>
              <w:tab w:val="right" w:leader="dot" w:pos="9350"/>
            </w:tabs>
            <w:rPr>
              <w:rFonts w:asciiTheme="minorHAnsi" w:eastAsiaTheme="minorEastAsia" w:hAnsiTheme="minorHAnsi" w:cstheme="minorBidi"/>
              <w:noProof/>
              <w:lang w:eastAsia="es-CR"/>
            </w:rPr>
          </w:pPr>
          <w:hyperlink r:id="rId23" w:anchor="_Toc124804598" w:history="1">
            <w:r w:rsidRPr="00946CAA">
              <w:rPr>
                <w:rStyle w:val="Hipervnculo"/>
                <w:rFonts w:ascii="Century Gothic" w:hAnsi="Century Gothic" w:cs="Arial"/>
                <w:b/>
                <w:bCs/>
                <w:noProof/>
              </w:rPr>
              <w:t>Participaciones significativas y transacciones con partes relacionadas</w:t>
            </w:r>
            <w:r>
              <w:rPr>
                <w:noProof/>
                <w:webHidden/>
              </w:rPr>
              <w:tab/>
            </w:r>
            <w:r>
              <w:rPr>
                <w:noProof/>
                <w:webHidden/>
              </w:rPr>
              <w:fldChar w:fldCharType="begin"/>
            </w:r>
            <w:r>
              <w:rPr>
                <w:noProof/>
                <w:webHidden/>
              </w:rPr>
              <w:instrText xml:space="preserve"> PAGEREF _Toc124804598 \h </w:instrText>
            </w:r>
            <w:r>
              <w:rPr>
                <w:noProof/>
                <w:webHidden/>
              </w:rPr>
            </w:r>
            <w:r>
              <w:rPr>
                <w:noProof/>
                <w:webHidden/>
              </w:rPr>
              <w:fldChar w:fldCharType="separate"/>
            </w:r>
            <w:r>
              <w:rPr>
                <w:noProof/>
                <w:webHidden/>
              </w:rPr>
              <w:t>77</w:t>
            </w:r>
            <w:r>
              <w:rPr>
                <w:noProof/>
                <w:webHidden/>
              </w:rPr>
              <w:fldChar w:fldCharType="end"/>
            </w:r>
          </w:hyperlink>
        </w:p>
        <w:p w14:paraId="12ADAB8C" w14:textId="022237F3" w:rsidR="00166AF6" w:rsidRDefault="00166AF6">
          <w:pPr>
            <w:pStyle w:val="TDC2"/>
            <w:tabs>
              <w:tab w:val="right" w:leader="dot" w:pos="9350"/>
            </w:tabs>
            <w:rPr>
              <w:rFonts w:asciiTheme="minorHAnsi" w:eastAsiaTheme="minorEastAsia" w:hAnsiTheme="minorHAnsi" w:cstheme="minorBidi"/>
              <w:noProof/>
              <w:lang w:eastAsia="es-CR"/>
            </w:rPr>
          </w:pPr>
          <w:hyperlink w:anchor="_Toc124804599" w:history="1">
            <w:r w:rsidRPr="00946CAA">
              <w:rPr>
                <w:rStyle w:val="Hipervnculo"/>
                <w:noProof/>
              </w:rPr>
              <w:t>Participaciones significativas</w:t>
            </w:r>
            <w:r>
              <w:rPr>
                <w:noProof/>
                <w:webHidden/>
              </w:rPr>
              <w:tab/>
            </w:r>
            <w:r>
              <w:rPr>
                <w:noProof/>
                <w:webHidden/>
              </w:rPr>
              <w:fldChar w:fldCharType="begin"/>
            </w:r>
            <w:r>
              <w:rPr>
                <w:noProof/>
                <w:webHidden/>
              </w:rPr>
              <w:instrText xml:space="preserve"> PAGEREF _Toc124804599 \h </w:instrText>
            </w:r>
            <w:r>
              <w:rPr>
                <w:noProof/>
                <w:webHidden/>
              </w:rPr>
            </w:r>
            <w:r>
              <w:rPr>
                <w:noProof/>
                <w:webHidden/>
              </w:rPr>
              <w:fldChar w:fldCharType="separate"/>
            </w:r>
            <w:r>
              <w:rPr>
                <w:noProof/>
                <w:webHidden/>
              </w:rPr>
              <w:t>78</w:t>
            </w:r>
            <w:r>
              <w:rPr>
                <w:noProof/>
                <w:webHidden/>
              </w:rPr>
              <w:fldChar w:fldCharType="end"/>
            </w:r>
          </w:hyperlink>
        </w:p>
        <w:p w14:paraId="2B9AC58B" w14:textId="262D813F" w:rsidR="00166AF6" w:rsidRDefault="00166AF6">
          <w:pPr>
            <w:pStyle w:val="TDC2"/>
            <w:tabs>
              <w:tab w:val="right" w:leader="dot" w:pos="9350"/>
            </w:tabs>
            <w:rPr>
              <w:rFonts w:asciiTheme="minorHAnsi" w:eastAsiaTheme="minorEastAsia" w:hAnsiTheme="minorHAnsi" w:cstheme="minorBidi"/>
              <w:noProof/>
              <w:lang w:eastAsia="es-CR"/>
            </w:rPr>
          </w:pPr>
          <w:hyperlink w:anchor="_Toc124804600" w:history="1">
            <w:r w:rsidRPr="00946CAA">
              <w:rPr>
                <w:rStyle w:val="Hipervnculo"/>
                <w:noProof/>
              </w:rPr>
              <w:t>Transacciones con partes relacionadas</w:t>
            </w:r>
            <w:r>
              <w:rPr>
                <w:noProof/>
                <w:webHidden/>
              </w:rPr>
              <w:tab/>
            </w:r>
            <w:r>
              <w:rPr>
                <w:noProof/>
                <w:webHidden/>
              </w:rPr>
              <w:fldChar w:fldCharType="begin"/>
            </w:r>
            <w:r>
              <w:rPr>
                <w:noProof/>
                <w:webHidden/>
              </w:rPr>
              <w:instrText xml:space="preserve"> PAGEREF _Toc124804600 \h </w:instrText>
            </w:r>
            <w:r>
              <w:rPr>
                <w:noProof/>
                <w:webHidden/>
              </w:rPr>
            </w:r>
            <w:r>
              <w:rPr>
                <w:noProof/>
                <w:webHidden/>
              </w:rPr>
              <w:fldChar w:fldCharType="separate"/>
            </w:r>
            <w:r>
              <w:rPr>
                <w:noProof/>
                <w:webHidden/>
              </w:rPr>
              <w:t>78</w:t>
            </w:r>
            <w:r>
              <w:rPr>
                <w:noProof/>
                <w:webHidden/>
              </w:rPr>
              <w:fldChar w:fldCharType="end"/>
            </w:r>
          </w:hyperlink>
        </w:p>
        <w:p w14:paraId="6B993B5D" w14:textId="461ED23E" w:rsidR="00166AF6" w:rsidRDefault="00166AF6">
          <w:pPr>
            <w:pStyle w:val="TDC2"/>
            <w:tabs>
              <w:tab w:val="right" w:leader="dot" w:pos="9350"/>
            </w:tabs>
            <w:rPr>
              <w:rFonts w:asciiTheme="minorHAnsi" w:eastAsiaTheme="minorEastAsia" w:hAnsiTheme="minorHAnsi" w:cstheme="minorBidi"/>
              <w:noProof/>
              <w:lang w:eastAsia="es-CR"/>
            </w:rPr>
          </w:pPr>
          <w:hyperlink w:anchor="_Toc124804601" w:history="1">
            <w:r w:rsidRPr="00946CAA">
              <w:rPr>
                <w:rStyle w:val="Hipervnculo"/>
                <w:noProof/>
              </w:rPr>
              <w:t>Participaciones de asesores y consejeros</w:t>
            </w:r>
            <w:r>
              <w:rPr>
                <w:noProof/>
                <w:webHidden/>
              </w:rPr>
              <w:tab/>
            </w:r>
            <w:r>
              <w:rPr>
                <w:noProof/>
                <w:webHidden/>
              </w:rPr>
              <w:fldChar w:fldCharType="begin"/>
            </w:r>
            <w:r>
              <w:rPr>
                <w:noProof/>
                <w:webHidden/>
              </w:rPr>
              <w:instrText xml:space="preserve"> PAGEREF _Toc124804601 \h </w:instrText>
            </w:r>
            <w:r>
              <w:rPr>
                <w:noProof/>
                <w:webHidden/>
              </w:rPr>
            </w:r>
            <w:r>
              <w:rPr>
                <w:noProof/>
                <w:webHidden/>
              </w:rPr>
              <w:fldChar w:fldCharType="separate"/>
            </w:r>
            <w:r>
              <w:rPr>
                <w:noProof/>
                <w:webHidden/>
              </w:rPr>
              <w:t>79</w:t>
            </w:r>
            <w:r>
              <w:rPr>
                <w:noProof/>
                <w:webHidden/>
              </w:rPr>
              <w:fldChar w:fldCharType="end"/>
            </w:r>
          </w:hyperlink>
        </w:p>
        <w:p w14:paraId="70873EC4" w14:textId="7A1ACEE4" w:rsidR="00166AF6" w:rsidRDefault="00166AF6">
          <w:pPr>
            <w:pStyle w:val="TDC1"/>
            <w:tabs>
              <w:tab w:val="right" w:leader="dot" w:pos="9350"/>
            </w:tabs>
            <w:rPr>
              <w:rFonts w:asciiTheme="minorHAnsi" w:eastAsiaTheme="minorEastAsia" w:hAnsiTheme="minorHAnsi" w:cstheme="minorBidi"/>
              <w:noProof/>
              <w:lang w:eastAsia="es-CR"/>
            </w:rPr>
          </w:pPr>
          <w:hyperlink r:id="rId24" w:anchor="_Toc124804602" w:history="1">
            <w:r w:rsidRPr="00946CAA">
              <w:rPr>
                <w:rStyle w:val="Hipervnculo"/>
                <w:rFonts w:ascii="Century Gothic" w:hAnsi="Century Gothic" w:cs="Arial"/>
                <w:b/>
                <w:bCs/>
                <w:noProof/>
              </w:rPr>
              <w:t>Capítulo 7:</w:t>
            </w:r>
            <w:r>
              <w:rPr>
                <w:noProof/>
                <w:webHidden/>
              </w:rPr>
              <w:tab/>
            </w:r>
            <w:r>
              <w:rPr>
                <w:noProof/>
                <w:webHidden/>
              </w:rPr>
              <w:fldChar w:fldCharType="begin"/>
            </w:r>
            <w:r>
              <w:rPr>
                <w:noProof/>
                <w:webHidden/>
              </w:rPr>
              <w:instrText xml:space="preserve"> PAGEREF _Toc124804602 \h </w:instrText>
            </w:r>
            <w:r>
              <w:rPr>
                <w:noProof/>
                <w:webHidden/>
              </w:rPr>
            </w:r>
            <w:r>
              <w:rPr>
                <w:noProof/>
                <w:webHidden/>
              </w:rPr>
              <w:fldChar w:fldCharType="separate"/>
            </w:r>
            <w:r>
              <w:rPr>
                <w:noProof/>
                <w:webHidden/>
              </w:rPr>
              <w:t>80</w:t>
            </w:r>
            <w:r>
              <w:rPr>
                <w:noProof/>
                <w:webHidden/>
              </w:rPr>
              <w:fldChar w:fldCharType="end"/>
            </w:r>
          </w:hyperlink>
        </w:p>
        <w:p w14:paraId="0F7FD945" w14:textId="6A8F1128" w:rsidR="00166AF6" w:rsidRDefault="00166AF6">
          <w:pPr>
            <w:pStyle w:val="TDC1"/>
            <w:tabs>
              <w:tab w:val="right" w:leader="dot" w:pos="9350"/>
            </w:tabs>
            <w:rPr>
              <w:rFonts w:asciiTheme="minorHAnsi" w:eastAsiaTheme="minorEastAsia" w:hAnsiTheme="minorHAnsi" w:cstheme="minorBidi"/>
              <w:noProof/>
              <w:lang w:eastAsia="es-CR"/>
            </w:rPr>
          </w:pPr>
          <w:hyperlink r:id="rId25" w:anchor="_Toc124804603" w:history="1">
            <w:r w:rsidRPr="00946CAA">
              <w:rPr>
                <w:rStyle w:val="Hipervnculo"/>
                <w:rFonts w:ascii="Century Gothic" w:hAnsi="Century Gothic" w:cs="Arial"/>
                <w:b/>
                <w:bCs/>
                <w:noProof/>
              </w:rPr>
              <w:t>Información periódica</w:t>
            </w:r>
            <w:r>
              <w:rPr>
                <w:noProof/>
                <w:webHidden/>
              </w:rPr>
              <w:tab/>
            </w:r>
            <w:r>
              <w:rPr>
                <w:noProof/>
                <w:webHidden/>
              </w:rPr>
              <w:fldChar w:fldCharType="begin"/>
            </w:r>
            <w:r>
              <w:rPr>
                <w:noProof/>
                <w:webHidden/>
              </w:rPr>
              <w:instrText xml:space="preserve"> PAGEREF _Toc124804603 \h </w:instrText>
            </w:r>
            <w:r>
              <w:rPr>
                <w:noProof/>
                <w:webHidden/>
              </w:rPr>
            </w:r>
            <w:r>
              <w:rPr>
                <w:noProof/>
                <w:webHidden/>
              </w:rPr>
              <w:fldChar w:fldCharType="separate"/>
            </w:r>
            <w:r>
              <w:rPr>
                <w:noProof/>
                <w:webHidden/>
              </w:rPr>
              <w:t>80</w:t>
            </w:r>
            <w:r>
              <w:rPr>
                <w:noProof/>
                <w:webHidden/>
              </w:rPr>
              <w:fldChar w:fldCharType="end"/>
            </w:r>
          </w:hyperlink>
        </w:p>
        <w:p w14:paraId="36BEED7B" w14:textId="41C72AF0" w:rsidR="00166AF6" w:rsidRDefault="00166AF6">
          <w:pPr>
            <w:pStyle w:val="TDC2"/>
            <w:tabs>
              <w:tab w:val="right" w:leader="dot" w:pos="9350"/>
            </w:tabs>
            <w:rPr>
              <w:rFonts w:asciiTheme="minorHAnsi" w:eastAsiaTheme="minorEastAsia" w:hAnsiTheme="minorHAnsi" w:cstheme="minorBidi"/>
              <w:noProof/>
              <w:lang w:eastAsia="es-CR"/>
            </w:rPr>
          </w:pPr>
          <w:hyperlink w:anchor="_Toc124804604" w:history="1">
            <w:r w:rsidRPr="00946CAA">
              <w:rPr>
                <w:rStyle w:val="Hipervnculo"/>
                <w:noProof/>
              </w:rPr>
              <w:t>Anexos al prospecto</w:t>
            </w:r>
            <w:r>
              <w:rPr>
                <w:noProof/>
                <w:webHidden/>
              </w:rPr>
              <w:tab/>
            </w:r>
            <w:r>
              <w:rPr>
                <w:noProof/>
                <w:webHidden/>
              </w:rPr>
              <w:fldChar w:fldCharType="begin"/>
            </w:r>
            <w:r>
              <w:rPr>
                <w:noProof/>
                <w:webHidden/>
              </w:rPr>
              <w:instrText xml:space="preserve"> PAGEREF _Toc124804604 \h </w:instrText>
            </w:r>
            <w:r>
              <w:rPr>
                <w:noProof/>
                <w:webHidden/>
              </w:rPr>
            </w:r>
            <w:r>
              <w:rPr>
                <w:noProof/>
                <w:webHidden/>
              </w:rPr>
              <w:fldChar w:fldCharType="separate"/>
            </w:r>
            <w:r>
              <w:rPr>
                <w:noProof/>
                <w:webHidden/>
              </w:rPr>
              <w:t>81</w:t>
            </w:r>
            <w:r>
              <w:rPr>
                <w:noProof/>
                <w:webHidden/>
              </w:rPr>
              <w:fldChar w:fldCharType="end"/>
            </w:r>
          </w:hyperlink>
        </w:p>
        <w:p w14:paraId="55A9511D" w14:textId="7E3714A7" w:rsidR="00166AF6" w:rsidRDefault="00166AF6">
          <w:pPr>
            <w:pStyle w:val="TDC2"/>
            <w:tabs>
              <w:tab w:val="right" w:leader="dot" w:pos="9350"/>
            </w:tabs>
            <w:rPr>
              <w:rFonts w:asciiTheme="minorHAnsi" w:eastAsiaTheme="minorEastAsia" w:hAnsiTheme="minorHAnsi" w:cstheme="minorBidi"/>
              <w:noProof/>
              <w:lang w:eastAsia="es-CR"/>
            </w:rPr>
          </w:pPr>
          <w:hyperlink w:anchor="_Toc124804605" w:history="1">
            <w:r w:rsidRPr="00946CAA">
              <w:rPr>
                <w:rStyle w:val="Hipervnculo"/>
                <w:noProof/>
              </w:rPr>
              <w:t>Periodicidad de la información a los inversionistas</w:t>
            </w:r>
            <w:r>
              <w:rPr>
                <w:noProof/>
                <w:webHidden/>
              </w:rPr>
              <w:tab/>
            </w:r>
            <w:r>
              <w:rPr>
                <w:noProof/>
                <w:webHidden/>
              </w:rPr>
              <w:fldChar w:fldCharType="begin"/>
            </w:r>
            <w:r>
              <w:rPr>
                <w:noProof/>
                <w:webHidden/>
              </w:rPr>
              <w:instrText xml:space="preserve"> PAGEREF _Toc124804605 \h </w:instrText>
            </w:r>
            <w:r>
              <w:rPr>
                <w:noProof/>
                <w:webHidden/>
              </w:rPr>
            </w:r>
            <w:r>
              <w:rPr>
                <w:noProof/>
                <w:webHidden/>
              </w:rPr>
              <w:fldChar w:fldCharType="separate"/>
            </w:r>
            <w:r>
              <w:rPr>
                <w:noProof/>
                <w:webHidden/>
              </w:rPr>
              <w:t>81</w:t>
            </w:r>
            <w:r>
              <w:rPr>
                <w:noProof/>
                <w:webHidden/>
              </w:rPr>
              <w:fldChar w:fldCharType="end"/>
            </w:r>
          </w:hyperlink>
        </w:p>
        <w:p w14:paraId="7150F851" w14:textId="5B999FAC" w:rsidR="002E5C45" w:rsidRPr="00AE07C6" w:rsidRDefault="002E5C45">
          <w:pPr>
            <w:rPr>
              <w:rFonts w:cs="Arial"/>
            </w:rPr>
          </w:pPr>
          <w:r w:rsidRPr="00AE07C6">
            <w:rPr>
              <w:rFonts w:cs="Arial"/>
              <w:b/>
              <w:bCs/>
              <w:noProof/>
            </w:rPr>
            <w:fldChar w:fldCharType="end"/>
          </w:r>
        </w:p>
      </w:sdtContent>
    </w:sdt>
    <w:p w14:paraId="4A532FF0" w14:textId="77777777" w:rsidR="00DA11CB" w:rsidRPr="00AE07C6" w:rsidRDefault="00111526" w:rsidP="00DA11CB">
      <w:pPr>
        <w:pStyle w:val="Ttulo1"/>
        <w:jc w:val="both"/>
        <w:rPr>
          <w:rFonts w:ascii="Arial" w:hAnsi="Arial" w:cs="Arial"/>
        </w:rPr>
      </w:pPr>
      <w:r w:rsidRPr="00AE07C6">
        <w:rPr>
          <w:rFonts w:ascii="Arial" w:hAnsi="Arial" w:cs="Arial"/>
        </w:rPr>
        <w:br w:type="page"/>
      </w:r>
    </w:p>
    <w:p w14:paraId="7462F568" w14:textId="77777777" w:rsidR="00DA11CB" w:rsidRPr="00AE07C6" w:rsidRDefault="00DA11CB" w:rsidP="00DA11CB">
      <w:pPr>
        <w:pStyle w:val="Ttulo1"/>
        <w:rPr>
          <w:rFonts w:ascii="Arial" w:hAnsi="Arial" w:cs="Arial"/>
        </w:rPr>
      </w:pPr>
      <w:bookmarkStart w:id="3" w:name="_Toc124804519"/>
      <w:r w:rsidRPr="00AE07C6">
        <w:rPr>
          <w:rFonts w:ascii="Arial" w:hAnsi="Arial" w:cs="Arial"/>
        </w:rPr>
        <w:lastRenderedPageBreak/>
        <w:t>GLOSARIO</w:t>
      </w:r>
      <w:bookmarkEnd w:id="3"/>
    </w:p>
    <w:p w14:paraId="136D9437" w14:textId="77777777" w:rsidR="00DA11CB" w:rsidRPr="00AE07C6" w:rsidRDefault="00DA11CB" w:rsidP="00DA11CB">
      <w:pPr>
        <w:rPr>
          <w:rFonts w:cs="Arial"/>
        </w:rPr>
      </w:pPr>
    </w:p>
    <w:p w14:paraId="6DDBB827" w14:textId="77777777" w:rsidR="00DA11CB" w:rsidRPr="00AE07C6" w:rsidRDefault="00DA11CB" w:rsidP="00DA11CB">
      <w:pPr>
        <w:rPr>
          <w:rFonts w:cs="Arial"/>
        </w:rPr>
      </w:pPr>
      <w:r w:rsidRPr="00AE07C6">
        <w:rPr>
          <w:rFonts w:cs="Arial"/>
          <w:b/>
          <w:bCs/>
        </w:rPr>
        <w:t>BCCR:</w:t>
      </w:r>
      <w:r w:rsidRPr="00AE07C6">
        <w:rPr>
          <w:rFonts w:cs="Arial"/>
        </w:rPr>
        <w:t xml:space="preserve"> Banco Central del Costa Rica</w:t>
      </w:r>
    </w:p>
    <w:p w14:paraId="21349686" w14:textId="77777777" w:rsidR="00DA11CB" w:rsidRPr="00AE07C6" w:rsidRDefault="00DA11CB" w:rsidP="00DA11CB">
      <w:pPr>
        <w:rPr>
          <w:rFonts w:cs="Arial"/>
        </w:rPr>
      </w:pPr>
      <w:r w:rsidRPr="00AE07C6">
        <w:rPr>
          <w:rFonts w:cs="Arial"/>
          <w:b/>
          <w:bCs/>
        </w:rPr>
        <w:t>BNV:</w:t>
      </w:r>
      <w:r w:rsidRPr="00AE07C6">
        <w:rPr>
          <w:rFonts w:cs="Arial"/>
        </w:rPr>
        <w:t xml:space="preserve"> Bolsa Nacional de Valores</w:t>
      </w:r>
    </w:p>
    <w:p w14:paraId="797F4AF3" w14:textId="77777777" w:rsidR="00DA11CB" w:rsidRPr="00AE07C6" w:rsidRDefault="00DA11CB" w:rsidP="00DA11CB">
      <w:pPr>
        <w:rPr>
          <w:rFonts w:cs="Arial"/>
        </w:rPr>
      </w:pPr>
      <w:r w:rsidRPr="00AE07C6">
        <w:rPr>
          <w:rFonts w:cs="Arial"/>
          <w:b/>
          <w:bCs/>
        </w:rPr>
        <w:t>CRC:</w:t>
      </w:r>
      <w:r w:rsidRPr="00AE07C6">
        <w:rPr>
          <w:rFonts w:cs="Arial"/>
        </w:rPr>
        <w:t xml:space="preserve"> Colones costarricenses</w:t>
      </w:r>
    </w:p>
    <w:p w14:paraId="236B35EE" w14:textId="77777777" w:rsidR="00834C7F" w:rsidRPr="00AE07C6" w:rsidRDefault="00834C7F" w:rsidP="00631632">
      <w:pPr>
        <w:rPr>
          <w:rFonts w:cs="Arial"/>
        </w:rPr>
      </w:pPr>
      <w:r w:rsidRPr="00AE07C6">
        <w:rPr>
          <w:rFonts w:cs="Arial"/>
          <w:b/>
          <w:bCs/>
        </w:rPr>
        <w:t xml:space="preserve">EBITDA: </w:t>
      </w:r>
      <w:r w:rsidRPr="00AE07C6">
        <w:rPr>
          <w:rFonts w:cs="Arial"/>
        </w:rPr>
        <w:t>Utilidad antes de impuestos, depreciación y amortización (por sus siglas en inglés)</w:t>
      </w:r>
    </w:p>
    <w:p w14:paraId="6300A36E" w14:textId="77777777" w:rsidR="00631632" w:rsidRPr="00AE07C6" w:rsidRDefault="00631632" w:rsidP="00631632">
      <w:pPr>
        <w:rPr>
          <w:rFonts w:cs="Arial"/>
        </w:rPr>
      </w:pPr>
      <w:r w:rsidRPr="00AE07C6">
        <w:rPr>
          <w:rFonts w:cs="Arial"/>
          <w:b/>
          <w:bCs/>
        </w:rPr>
        <w:t>GAM:</w:t>
      </w:r>
      <w:r w:rsidRPr="00AE07C6">
        <w:rPr>
          <w:rFonts w:cs="Arial"/>
        </w:rPr>
        <w:t xml:space="preserve"> Gran Área Metropolitana</w:t>
      </w:r>
    </w:p>
    <w:p w14:paraId="2A8AA71A" w14:textId="77777777" w:rsidR="00C41F92" w:rsidRPr="00AE07C6" w:rsidRDefault="00C41F92" w:rsidP="00DA11CB">
      <w:pPr>
        <w:rPr>
          <w:rFonts w:cs="Arial"/>
        </w:rPr>
      </w:pPr>
      <w:r w:rsidRPr="00AE07C6">
        <w:rPr>
          <w:rFonts w:cs="Arial"/>
          <w:b/>
          <w:bCs/>
        </w:rPr>
        <w:t>HORECA:</w:t>
      </w:r>
      <w:r w:rsidRPr="00AE07C6">
        <w:rPr>
          <w:rFonts w:cs="Arial"/>
        </w:rPr>
        <w:t xml:space="preserve"> Hoteles, restaurantes y cafeterías</w:t>
      </w:r>
    </w:p>
    <w:p w14:paraId="243958C1" w14:textId="77777777" w:rsidR="00DA11CB" w:rsidRPr="00AE07C6" w:rsidRDefault="00DA11CB" w:rsidP="00DA11CB">
      <w:pPr>
        <w:rPr>
          <w:rFonts w:cs="Arial"/>
        </w:rPr>
      </w:pPr>
      <w:r w:rsidRPr="00AE07C6">
        <w:rPr>
          <w:rFonts w:cs="Arial"/>
          <w:b/>
          <w:bCs/>
        </w:rPr>
        <w:t>ISIN:</w:t>
      </w:r>
      <w:r w:rsidRPr="00AE07C6">
        <w:rPr>
          <w:rFonts w:cs="Arial"/>
        </w:rPr>
        <w:t xml:space="preserve"> Número de identificación internacional de valores (por sus siglas en inglés)</w:t>
      </w:r>
    </w:p>
    <w:p w14:paraId="470EA274" w14:textId="77777777" w:rsidR="00854444" w:rsidRPr="00AE07C6" w:rsidRDefault="00854444" w:rsidP="00854444">
      <w:pPr>
        <w:rPr>
          <w:rFonts w:cs="Arial"/>
        </w:rPr>
      </w:pPr>
      <w:r w:rsidRPr="00AE07C6">
        <w:rPr>
          <w:rFonts w:cs="Arial"/>
          <w:b/>
          <w:bCs/>
        </w:rPr>
        <w:t>Maricultura:</w:t>
      </w:r>
      <w:r w:rsidRPr="00AE07C6">
        <w:rPr>
          <w:rFonts w:cs="Arial"/>
        </w:rPr>
        <w:t xml:space="preserve"> Técnica de cultivar o criar plantas y animales marinos en estructuras navales de cultivo ubicados en mar abierto, con el fin de que sirvan como alimento</w:t>
      </w:r>
    </w:p>
    <w:p w14:paraId="177B1AC7" w14:textId="77777777" w:rsidR="00631632" w:rsidRPr="00AE07C6" w:rsidRDefault="00631632" w:rsidP="00DA11CB">
      <w:pPr>
        <w:rPr>
          <w:rFonts w:cs="Arial"/>
        </w:rPr>
      </w:pPr>
      <w:r w:rsidRPr="00AE07C6">
        <w:rPr>
          <w:rFonts w:cs="Arial"/>
          <w:b/>
          <w:bCs/>
        </w:rPr>
        <w:t>Martec:</w:t>
      </w:r>
      <w:r w:rsidRPr="00AE07C6">
        <w:rPr>
          <w:rFonts w:cs="Arial"/>
        </w:rPr>
        <w:t xml:space="preserve"> Industrias Martec S.A.</w:t>
      </w:r>
    </w:p>
    <w:p w14:paraId="68BF0794" w14:textId="77777777" w:rsidR="00566B57" w:rsidRPr="00AE07C6" w:rsidRDefault="00566B57" w:rsidP="00DA11CB">
      <w:pPr>
        <w:rPr>
          <w:rFonts w:cs="Arial"/>
        </w:rPr>
      </w:pPr>
      <w:r w:rsidRPr="00AE07C6">
        <w:rPr>
          <w:rFonts w:cs="Arial"/>
          <w:b/>
          <w:bCs/>
        </w:rPr>
        <w:t>Pesca salvaje</w:t>
      </w:r>
      <w:r w:rsidR="00854444" w:rsidRPr="00AE07C6">
        <w:rPr>
          <w:rFonts w:cs="Arial"/>
          <w:b/>
          <w:bCs/>
        </w:rPr>
        <w:t xml:space="preserve"> o </w:t>
      </w:r>
      <w:r w:rsidR="00854444" w:rsidRPr="00AE07C6">
        <w:rPr>
          <w:rFonts w:cs="Arial"/>
          <w:b/>
          <w:bCs/>
          <w:i/>
          <w:iCs/>
        </w:rPr>
        <w:t>wild catch</w:t>
      </w:r>
      <w:r w:rsidRPr="00AE07C6">
        <w:rPr>
          <w:rFonts w:cs="Arial"/>
          <w:b/>
          <w:bCs/>
        </w:rPr>
        <w:t>:</w:t>
      </w:r>
      <w:r w:rsidRPr="00AE07C6">
        <w:rPr>
          <w:rFonts w:cs="Arial"/>
        </w:rPr>
        <w:t xml:space="preserve"> </w:t>
      </w:r>
      <w:r w:rsidR="00854444" w:rsidRPr="00AE07C6">
        <w:rPr>
          <w:rFonts w:cs="Arial"/>
        </w:rPr>
        <w:t>P</w:t>
      </w:r>
      <w:r w:rsidRPr="00AE07C6">
        <w:rPr>
          <w:rFonts w:cs="Arial"/>
        </w:rPr>
        <w:t xml:space="preserve">esca que se lleva a cabo en el </w:t>
      </w:r>
      <w:r w:rsidR="00064F1E" w:rsidRPr="00AE07C6">
        <w:rPr>
          <w:rFonts w:cs="Arial"/>
        </w:rPr>
        <w:t>hábitat</w:t>
      </w:r>
      <w:r w:rsidRPr="00AE07C6">
        <w:rPr>
          <w:rFonts w:cs="Arial"/>
        </w:rPr>
        <w:t xml:space="preserve"> natural del pez</w:t>
      </w:r>
      <w:r w:rsidR="00854444" w:rsidRPr="00AE07C6">
        <w:rPr>
          <w:rFonts w:cs="Arial"/>
        </w:rPr>
        <w:t xml:space="preserve"> </w:t>
      </w:r>
    </w:p>
    <w:p w14:paraId="039296F4" w14:textId="77777777" w:rsidR="00DA11CB" w:rsidRPr="00AE07C6" w:rsidRDefault="00DA11CB" w:rsidP="00DA11CB">
      <w:pPr>
        <w:rPr>
          <w:rFonts w:cs="Arial"/>
          <w:lang w:val="es-ES"/>
        </w:rPr>
      </w:pPr>
      <w:r w:rsidRPr="00AE07C6">
        <w:rPr>
          <w:rFonts w:cs="Arial"/>
          <w:b/>
          <w:bCs/>
        </w:rPr>
        <w:t>RNVI</w:t>
      </w:r>
      <w:r w:rsidRPr="00AE07C6">
        <w:rPr>
          <w:rFonts w:cs="Arial"/>
          <w:b/>
          <w:bCs/>
          <w:lang w:val="es-ES"/>
        </w:rPr>
        <w:t>:</w:t>
      </w:r>
      <w:r w:rsidRPr="00AE07C6">
        <w:rPr>
          <w:rFonts w:cs="Arial"/>
          <w:lang w:val="es-ES"/>
        </w:rPr>
        <w:t xml:space="preserve"> Registro Nacional de Valores e Intermediarios</w:t>
      </w:r>
    </w:p>
    <w:p w14:paraId="29B5CE7B" w14:textId="77777777" w:rsidR="00DA11CB" w:rsidRPr="00AE07C6" w:rsidRDefault="00DA11CB" w:rsidP="00DA11CB">
      <w:pPr>
        <w:rPr>
          <w:rFonts w:cs="Arial"/>
          <w:lang w:val="es-ES"/>
        </w:rPr>
      </w:pPr>
      <w:r w:rsidRPr="00AE07C6">
        <w:rPr>
          <w:rFonts w:cs="Arial"/>
          <w:b/>
          <w:bCs/>
          <w:lang w:val="es-ES"/>
        </w:rPr>
        <w:t>SUGEVAL:</w:t>
      </w:r>
      <w:r w:rsidRPr="00AE07C6">
        <w:rPr>
          <w:rFonts w:cs="Arial"/>
          <w:lang w:val="es-ES"/>
        </w:rPr>
        <w:t xml:space="preserve"> Superintendencia General de Valores</w:t>
      </w:r>
    </w:p>
    <w:p w14:paraId="3EBF153B" w14:textId="77777777" w:rsidR="00DA11CB" w:rsidRPr="00AE07C6" w:rsidRDefault="00DA11CB" w:rsidP="00DA11CB">
      <w:pPr>
        <w:rPr>
          <w:rFonts w:cs="Arial"/>
          <w:lang w:val="es-ES"/>
        </w:rPr>
      </w:pPr>
      <w:r w:rsidRPr="00AE07C6">
        <w:rPr>
          <w:rFonts w:cs="Arial"/>
          <w:b/>
          <w:bCs/>
          <w:lang w:val="es-ES"/>
        </w:rPr>
        <w:t>USD:</w:t>
      </w:r>
      <w:r w:rsidRPr="00AE07C6">
        <w:rPr>
          <w:rFonts w:cs="Arial"/>
          <w:lang w:val="es-ES"/>
        </w:rPr>
        <w:t xml:space="preserve"> Dólares estadounidenses</w:t>
      </w:r>
      <w:r w:rsidRPr="00AE07C6">
        <w:rPr>
          <w:rFonts w:cs="Arial"/>
        </w:rPr>
        <w:br w:type="page"/>
      </w:r>
    </w:p>
    <w:p w14:paraId="439E5C63" w14:textId="58E7F493" w:rsidR="00DA11CB" w:rsidRPr="00AE07C6" w:rsidRDefault="007260AD" w:rsidP="00DA11CB">
      <w:pPr>
        <w:rPr>
          <w:rFonts w:cs="Arial"/>
        </w:rPr>
      </w:pPr>
      <w:r w:rsidRPr="00AE07C6">
        <w:rPr>
          <w:rFonts w:cs="Arial"/>
          <w:noProof/>
        </w:rPr>
        <w:lastRenderedPageBreak/>
        <w:drawing>
          <wp:anchor distT="0" distB="0" distL="114300" distR="114300" simplePos="0" relativeHeight="251532800" behindDoc="0" locked="0" layoutInCell="1" allowOverlap="1" wp14:anchorId="4A0F2861" wp14:editId="01B47D0A">
            <wp:simplePos x="0" y="0"/>
            <wp:positionH relativeFrom="margin">
              <wp:align>center</wp:align>
            </wp:positionH>
            <wp:positionV relativeFrom="paragraph">
              <wp:posOffset>-190500</wp:posOffset>
            </wp:positionV>
            <wp:extent cx="6856095" cy="9136226"/>
            <wp:effectExtent l="0" t="0" r="1905" b="8255"/>
            <wp:wrapNone/>
            <wp:docPr id="6" name="Google Shape;162;p30"/>
            <wp:cNvGraphicFramePr/>
            <a:graphic xmlns:a="http://schemas.openxmlformats.org/drawingml/2006/main">
              <a:graphicData uri="http://schemas.openxmlformats.org/drawingml/2006/picture">
                <pic:pic xmlns:pic="http://schemas.openxmlformats.org/drawingml/2006/picture">
                  <pic:nvPicPr>
                    <pic:cNvPr id="6" name="Google Shape;162;p30"/>
                    <pic:cNvPicPr preferRelativeResize="0"/>
                  </pic:nvPicPr>
                  <pic:blipFill>
                    <a:blip r:embed="rId26" cstate="email">
                      <a:alphaModFix/>
                      <a:extLst>
                        <a:ext uri="{28A0092B-C50C-407E-A947-70E740481C1C}">
                          <a14:useLocalDpi xmlns:a14="http://schemas.microsoft.com/office/drawing/2010/main"/>
                        </a:ext>
                      </a:extLst>
                    </a:blip>
                    <a:stretch>
                      <a:fillRect/>
                    </a:stretch>
                  </pic:blipFill>
                  <pic:spPr>
                    <a:xfrm>
                      <a:off x="0" y="0"/>
                      <a:ext cx="6856095" cy="9136226"/>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92" w:rsidRPr="00AE07C6">
        <w:rPr>
          <w:rFonts w:cs="Arial"/>
          <w:noProof/>
        </w:rPr>
        <mc:AlternateContent>
          <mc:Choice Requires="wps">
            <w:drawing>
              <wp:anchor distT="0" distB="0" distL="114300" distR="114300" simplePos="0" relativeHeight="251772416" behindDoc="0" locked="0" layoutInCell="1" allowOverlap="1" wp14:anchorId="2F27E31C" wp14:editId="2D80316F">
                <wp:simplePos x="0" y="0"/>
                <wp:positionH relativeFrom="leftMargin">
                  <wp:posOffset>876300</wp:posOffset>
                </wp:positionH>
                <wp:positionV relativeFrom="paragraph">
                  <wp:posOffset>-1189828</wp:posOffset>
                </wp:positionV>
                <wp:extent cx="9018" cy="4572000"/>
                <wp:effectExtent l="19050" t="19050" r="29210" b="19050"/>
                <wp:wrapNone/>
                <wp:docPr id="8" name="Straight Connector 8"/>
                <wp:cNvGraphicFramePr/>
                <a:graphic xmlns:a="http://schemas.openxmlformats.org/drawingml/2006/main">
                  <a:graphicData uri="http://schemas.microsoft.com/office/word/2010/wordprocessingShape">
                    <wps:wsp>
                      <wps:cNvCnPr/>
                      <wps:spPr>
                        <a:xfrm flipV="1">
                          <a:off x="0" y="0"/>
                          <a:ext cx="9018" cy="4572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AB332" id="Straight Connector 8" o:spid="_x0000_s1026" style="position:absolute;flip:y;z-index:25177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9pt,-93.7pt" to="69.7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" strokecolor="white [3212]" strokeweight="3pt">
                <v:stroke joinstyle="miter"/>
                <w10:wrap anchorx="margin"/>
              </v:line>
            </w:pict>
          </mc:Fallback>
        </mc:AlternateContent>
      </w:r>
    </w:p>
    <w:p w14:paraId="2D4B27A5" w14:textId="77777777" w:rsidR="00DA11CB" w:rsidRPr="00AE07C6" w:rsidRDefault="00DA11CB" w:rsidP="00DA11CB">
      <w:pPr>
        <w:rPr>
          <w:rFonts w:cs="Arial"/>
        </w:rPr>
      </w:pPr>
    </w:p>
    <w:p w14:paraId="373CAB13" w14:textId="77777777" w:rsidR="00DA11CB" w:rsidRPr="00AE07C6" w:rsidRDefault="00DA11CB" w:rsidP="00DA11CB">
      <w:pPr>
        <w:rPr>
          <w:rFonts w:cs="Arial"/>
        </w:rPr>
      </w:pPr>
    </w:p>
    <w:p w14:paraId="2D7BD258" w14:textId="77777777" w:rsidR="00DA11CB" w:rsidRPr="00AE07C6" w:rsidRDefault="009B16AB" w:rsidP="00DA11CB">
      <w:pPr>
        <w:rPr>
          <w:rFonts w:cs="Arial"/>
        </w:rPr>
      </w:pPr>
      <w:r w:rsidRPr="00AE07C6">
        <w:rPr>
          <w:rFonts w:cs="Arial"/>
          <w:noProof/>
        </w:rPr>
        <mc:AlternateContent>
          <mc:Choice Requires="wps">
            <w:drawing>
              <wp:anchor distT="45720" distB="45720" distL="114300" distR="114300" simplePos="0" relativeHeight="251737600" behindDoc="0" locked="0" layoutInCell="1" allowOverlap="1" wp14:anchorId="336B0CB5" wp14:editId="0E2B70C0">
                <wp:simplePos x="0" y="0"/>
                <wp:positionH relativeFrom="page">
                  <wp:posOffset>563880</wp:posOffset>
                </wp:positionH>
                <wp:positionV relativeFrom="paragraph">
                  <wp:posOffset>424815</wp:posOffset>
                </wp:positionV>
                <wp:extent cx="6890277" cy="213360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277" cy="2133600"/>
                        </a:xfrm>
                        <a:prstGeom prst="rect">
                          <a:avLst/>
                        </a:prstGeom>
                        <a:solidFill>
                          <a:schemeClr val="bg1">
                            <a:alpha val="59000"/>
                          </a:schemeClr>
                        </a:solidFill>
                        <a:ln w="9525">
                          <a:noFill/>
                          <a:miter lim="800000"/>
                          <a:headEnd/>
                          <a:tailEnd/>
                        </a:ln>
                      </wps:spPr>
                      <wps:txbx>
                        <w:txbxContent>
                          <w:p w14:paraId="67337FE8" w14:textId="77777777" w:rsidR="00420145" w:rsidRPr="006B3E74" w:rsidRDefault="00420145" w:rsidP="00C11055">
                            <w:pPr>
                              <w:pStyle w:val="Ttulo1"/>
                              <w:spacing w:before="0"/>
                              <w:jc w:val="left"/>
                              <w:rPr>
                                <w:rFonts w:ascii="Century Gothic" w:hAnsi="Century Gothic" w:cs="Arial"/>
                                <w:b/>
                                <w:bCs/>
                                <w:color w:val="404040" w:themeColor="text1" w:themeTint="BF"/>
                                <w:sz w:val="48"/>
                                <w:szCs w:val="48"/>
                              </w:rPr>
                            </w:pPr>
                            <w:bookmarkStart w:id="4" w:name="_Toc124804520"/>
                            <w:r w:rsidRPr="006B3E74">
                              <w:rPr>
                                <w:rFonts w:ascii="Century Gothic" w:hAnsi="Century Gothic" w:cs="Arial"/>
                                <w:b/>
                                <w:bCs/>
                                <w:color w:val="404040" w:themeColor="text1" w:themeTint="BF"/>
                                <w:sz w:val="48"/>
                                <w:szCs w:val="48"/>
                              </w:rPr>
                              <w:t>Capítulo 1:</w:t>
                            </w:r>
                            <w:bookmarkEnd w:id="4"/>
                          </w:p>
                          <w:p w14:paraId="3DBECDEF" w14:textId="77777777" w:rsidR="00420145" w:rsidRPr="006B3E74" w:rsidRDefault="00420145" w:rsidP="009B16AB">
                            <w:pPr>
                              <w:pStyle w:val="Ttulo1"/>
                              <w:spacing w:before="120"/>
                              <w:jc w:val="left"/>
                              <w:rPr>
                                <w:rFonts w:ascii="Century Gothic" w:hAnsi="Century Gothic" w:cs="Arial"/>
                                <w:b/>
                                <w:bCs/>
                                <w:color w:val="404040" w:themeColor="text1" w:themeTint="BF"/>
                                <w:sz w:val="44"/>
                                <w:szCs w:val="44"/>
                              </w:rPr>
                            </w:pPr>
                            <w:bookmarkStart w:id="5" w:name="_Toc124804521"/>
                            <w:r w:rsidRPr="006B3E74">
                              <w:rPr>
                                <w:rFonts w:ascii="Century Gothic" w:hAnsi="Century Gothic" w:cs="Arial"/>
                                <w:b/>
                                <w:bCs/>
                                <w:color w:val="404040" w:themeColor="text1" w:themeTint="BF"/>
                                <w:sz w:val="44"/>
                                <w:szCs w:val="44"/>
                              </w:rPr>
                              <w:t>Información sobre las emisiones, la oferta e identificación de los directores, gerentes y asesores involucrados con el proceso de oferta pública</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B0CB5" id="_x0000_t202" coordsize="21600,21600" o:spt="202" path="m,l,21600r21600,l21600,xe">
                <v:stroke joinstyle="miter"/>
                <v:path gradientshapeok="t" o:connecttype="rect"/>
              </v:shapetype>
              <v:shape id="Text Box 2" o:spid="_x0000_s1026" type="#_x0000_t202" style="position:absolute;left:0;text-align:left;margin-left:44.4pt;margin-top:33.45pt;width:542.55pt;height:168pt;z-index:251737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" fillcolor="white [3212]" stroked="f">
                <v:fill opacity="38550f"/>
                <v:textbox>
                  <w:txbxContent>
                    <w:p w14:paraId="67337FE8" w14:textId="77777777" w:rsidR="00420145" w:rsidRPr="006B3E74" w:rsidRDefault="00420145" w:rsidP="00C11055">
                      <w:pPr>
                        <w:pStyle w:val="Ttulo1"/>
                        <w:spacing w:before="0"/>
                        <w:jc w:val="left"/>
                        <w:rPr>
                          <w:rFonts w:ascii="Century Gothic" w:hAnsi="Century Gothic" w:cs="Arial"/>
                          <w:b/>
                          <w:bCs/>
                          <w:color w:val="404040" w:themeColor="text1" w:themeTint="BF"/>
                          <w:sz w:val="48"/>
                          <w:szCs w:val="48"/>
                        </w:rPr>
                      </w:pPr>
                      <w:bookmarkStart w:id="6" w:name="_Toc124804520"/>
                      <w:r w:rsidRPr="006B3E74">
                        <w:rPr>
                          <w:rFonts w:ascii="Century Gothic" w:hAnsi="Century Gothic" w:cs="Arial"/>
                          <w:b/>
                          <w:bCs/>
                          <w:color w:val="404040" w:themeColor="text1" w:themeTint="BF"/>
                          <w:sz w:val="48"/>
                          <w:szCs w:val="48"/>
                        </w:rPr>
                        <w:t>Capítulo 1:</w:t>
                      </w:r>
                      <w:bookmarkEnd w:id="6"/>
                    </w:p>
                    <w:p w14:paraId="3DBECDEF" w14:textId="77777777" w:rsidR="00420145" w:rsidRPr="006B3E74" w:rsidRDefault="00420145" w:rsidP="009B16AB">
                      <w:pPr>
                        <w:pStyle w:val="Ttulo1"/>
                        <w:spacing w:before="120"/>
                        <w:jc w:val="left"/>
                        <w:rPr>
                          <w:rFonts w:ascii="Century Gothic" w:hAnsi="Century Gothic" w:cs="Arial"/>
                          <w:b/>
                          <w:bCs/>
                          <w:color w:val="404040" w:themeColor="text1" w:themeTint="BF"/>
                          <w:sz w:val="44"/>
                          <w:szCs w:val="44"/>
                        </w:rPr>
                      </w:pPr>
                      <w:bookmarkStart w:id="7" w:name="_Toc124804521"/>
                      <w:r w:rsidRPr="006B3E74">
                        <w:rPr>
                          <w:rFonts w:ascii="Century Gothic" w:hAnsi="Century Gothic" w:cs="Arial"/>
                          <w:b/>
                          <w:bCs/>
                          <w:color w:val="404040" w:themeColor="text1" w:themeTint="BF"/>
                          <w:sz w:val="44"/>
                          <w:szCs w:val="44"/>
                        </w:rPr>
                        <w:t>Información sobre las emisiones, la oferta e identificación de los directores, gerentes y asesores involucrados con el proceso de oferta pública</w:t>
                      </w:r>
                      <w:bookmarkEnd w:id="7"/>
                    </w:p>
                  </w:txbxContent>
                </v:textbox>
                <w10:wrap type="square" anchorx="page"/>
              </v:shape>
            </w:pict>
          </mc:Fallback>
        </mc:AlternateContent>
      </w:r>
    </w:p>
    <w:p w14:paraId="024136AA" w14:textId="77777777" w:rsidR="00DA11CB" w:rsidRPr="00AE07C6" w:rsidRDefault="00DA11CB" w:rsidP="00DA11CB">
      <w:pPr>
        <w:rPr>
          <w:rFonts w:cs="Arial"/>
        </w:rPr>
      </w:pPr>
    </w:p>
    <w:p w14:paraId="1ADAD02E" w14:textId="77777777" w:rsidR="00111526" w:rsidRPr="00AE07C6" w:rsidRDefault="00111526" w:rsidP="00111526">
      <w:pPr>
        <w:rPr>
          <w:rFonts w:cs="Arial"/>
        </w:rPr>
      </w:pPr>
    </w:p>
    <w:p w14:paraId="577145EF" w14:textId="77777777" w:rsidR="005A0EB1" w:rsidRPr="00AE07C6" w:rsidRDefault="006B3E74" w:rsidP="00111526">
      <w:pPr>
        <w:rPr>
          <w:rFonts w:cs="Arial"/>
        </w:rPr>
      </w:pPr>
      <w:r w:rsidRPr="00AE07C6">
        <w:rPr>
          <w:rFonts w:cs="Arial"/>
          <w:noProof/>
        </w:rPr>
        <w:drawing>
          <wp:anchor distT="0" distB="0" distL="114300" distR="114300" simplePos="0" relativeHeight="251738624" behindDoc="0" locked="0" layoutInCell="1" allowOverlap="1" wp14:anchorId="3E85480F" wp14:editId="1A2A4E41">
            <wp:simplePos x="0" y="0"/>
            <wp:positionH relativeFrom="margin">
              <wp:align>center</wp:align>
            </wp:positionH>
            <wp:positionV relativeFrom="paragraph">
              <wp:posOffset>3675512</wp:posOffset>
            </wp:positionV>
            <wp:extent cx="1838260" cy="497886"/>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DA11CB" w:rsidRPr="00AE07C6">
        <w:rPr>
          <w:rFonts w:cs="Arial"/>
          <w:noProof/>
        </w:rPr>
        <w:drawing>
          <wp:anchor distT="0" distB="0" distL="114300" distR="114300" simplePos="0" relativeHeight="251538944" behindDoc="0" locked="0" layoutInCell="1" allowOverlap="1" wp14:anchorId="6408CF2E" wp14:editId="4101010F">
            <wp:simplePos x="0" y="0"/>
            <wp:positionH relativeFrom="margin">
              <wp:align>center</wp:align>
            </wp:positionH>
            <wp:positionV relativeFrom="paragraph">
              <wp:posOffset>6309995</wp:posOffset>
            </wp:positionV>
            <wp:extent cx="1838260" cy="497886"/>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5A0EB1" w:rsidRPr="00AE07C6">
        <w:rPr>
          <w:rFonts w:cs="Arial"/>
        </w:rPr>
        <w:br w:type="page"/>
      </w:r>
    </w:p>
    <w:p w14:paraId="2F94CEC5" w14:textId="77777777" w:rsidR="005A0EB1" w:rsidRPr="00AE07C6" w:rsidRDefault="001661C1" w:rsidP="00FB2E21">
      <w:pPr>
        <w:pStyle w:val="Ttulo2"/>
      </w:pPr>
      <w:bookmarkStart w:id="8" w:name="_Toc124804522"/>
      <w:r w:rsidRPr="00AE07C6">
        <w:lastRenderedPageBreak/>
        <w:t>Información de las emisiones y la oferta</w:t>
      </w:r>
      <w:bookmarkEnd w:id="8"/>
    </w:p>
    <w:p w14:paraId="7ACD3973" w14:textId="77777777" w:rsidR="005A0EB1" w:rsidRPr="00AE07C6" w:rsidRDefault="00DA11CB" w:rsidP="005A0EB1">
      <w:pPr>
        <w:rPr>
          <w:rFonts w:cs="Arial"/>
          <w:lang w:val="es-ES"/>
        </w:rPr>
      </w:pPr>
      <w:r w:rsidRPr="00AE07C6">
        <w:rPr>
          <w:rFonts w:cs="Arial"/>
          <w:lang w:val="es-ES"/>
        </w:rPr>
        <w:t xml:space="preserve">El programa de bonos </w:t>
      </w:r>
      <w:r w:rsidR="005A0EB1" w:rsidRPr="00AE07C6">
        <w:rPr>
          <w:rFonts w:cs="Arial"/>
          <w:lang w:val="es-ES"/>
        </w:rPr>
        <w:t>fue autorizad</w:t>
      </w:r>
      <w:r w:rsidRPr="00AE07C6">
        <w:rPr>
          <w:rFonts w:cs="Arial"/>
          <w:lang w:val="es-ES"/>
        </w:rPr>
        <w:t>o</w:t>
      </w:r>
      <w:r w:rsidR="005A0EB1" w:rsidRPr="00AE07C6">
        <w:rPr>
          <w:rFonts w:cs="Arial"/>
          <w:lang w:val="es-ES"/>
        </w:rPr>
        <w:t xml:space="preserve"> por la Junta Directiva de </w:t>
      </w:r>
      <w:r w:rsidRPr="00AE07C6">
        <w:rPr>
          <w:rFonts w:cs="Arial"/>
          <w:lang w:val="es-ES"/>
        </w:rPr>
        <w:t xml:space="preserve">Industrias Martec S.A. </w:t>
      </w:r>
      <w:r w:rsidR="005A0EB1" w:rsidRPr="00AE07C6">
        <w:rPr>
          <w:rFonts w:cs="Arial"/>
          <w:lang w:val="es-ES"/>
        </w:rPr>
        <w:t xml:space="preserve">en el artículo </w:t>
      </w:r>
      <w:r w:rsidR="00380FAA" w:rsidRPr="00AE07C6">
        <w:rPr>
          <w:rFonts w:cs="Arial"/>
          <w:lang w:val="es-ES"/>
        </w:rPr>
        <w:t>primero</w:t>
      </w:r>
      <w:r w:rsidR="005A0EB1" w:rsidRPr="00AE07C6">
        <w:rPr>
          <w:rFonts w:cs="Arial"/>
          <w:lang w:val="es-ES"/>
        </w:rPr>
        <w:t xml:space="preserve"> de la sesión ordinaria celebrada el </w:t>
      </w:r>
      <w:r w:rsidR="00380FAA" w:rsidRPr="00AE07C6">
        <w:rPr>
          <w:rFonts w:cs="Arial"/>
          <w:lang w:val="es-ES"/>
        </w:rPr>
        <w:t>14 de febrero de 2022</w:t>
      </w:r>
      <w:r w:rsidR="005A0EB1" w:rsidRPr="00AE07C6">
        <w:rPr>
          <w:rFonts w:cs="Arial"/>
          <w:lang w:val="es-ES"/>
        </w:rPr>
        <w:t>. Las características de las emisiones se detallan a continuación:</w:t>
      </w:r>
    </w:p>
    <w:tbl>
      <w:tblPr>
        <w:tblW w:w="945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4433"/>
        <w:gridCol w:w="5017"/>
      </w:tblGrid>
      <w:tr w:rsidR="00DA11CB" w:rsidRPr="00AE07C6" w14:paraId="24B97195" w14:textId="77777777" w:rsidTr="00DA11CB">
        <w:tc>
          <w:tcPr>
            <w:tcW w:w="4433" w:type="dxa"/>
          </w:tcPr>
          <w:p w14:paraId="2E21E179" w14:textId="77777777" w:rsidR="00DA11CB" w:rsidRPr="00AE07C6" w:rsidRDefault="00DA11CB" w:rsidP="00E0480A">
            <w:pPr>
              <w:spacing w:before="80" w:after="80"/>
              <w:rPr>
                <w:rFonts w:cs="Arial"/>
                <w:lang w:val="es-ES"/>
              </w:rPr>
            </w:pPr>
            <w:r w:rsidRPr="00AE07C6">
              <w:rPr>
                <w:rFonts w:cs="Arial"/>
                <w:lang w:val="es-ES"/>
              </w:rPr>
              <w:t>Emisor</w:t>
            </w:r>
          </w:p>
        </w:tc>
        <w:tc>
          <w:tcPr>
            <w:tcW w:w="5017" w:type="dxa"/>
          </w:tcPr>
          <w:p w14:paraId="64D399A0" w14:textId="77777777" w:rsidR="00DA11CB" w:rsidRPr="00AE07C6" w:rsidRDefault="00DA11CB" w:rsidP="00E0480A">
            <w:pPr>
              <w:spacing w:before="80" w:after="80"/>
              <w:rPr>
                <w:rFonts w:cs="Arial"/>
                <w:lang w:val="es-ES"/>
              </w:rPr>
            </w:pPr>
            <w:r w:rsidRPr="00AE07C6">
              <w:rPr>
                <w:rFonts w:cs="Arial"/>
                <w:lang w:val="es-ES"/>
              </w:rPr>
              <w:t>Industrias Martec S.A.</w:t>
            </w:r>
          </w:p>
        </w:tc>
      </w:tr>
      <w:tr w:rsidR="00DA11CB" w:rsidRPr="00AE07C6" w14:paraId="7AAA47BD" w14:textId="77777777" w:rsidTr="00DA11CB">
        <w:tc>
          <w:tcPr>
            <w:tcW w:w="4433" w:type="dxa"/>
          </w:tcPr>
          <w:p w14:paraId="79472E87" w14:textId="77777777" w:rsidR="00DA11CB" w:rsidRPr="00AE07C6" w:rsidRDefault="00DA11CB" w:rsidP="00E0480A">
            <w:pPr>
              <w:spacing w:before="80" w:after="80"/>
              <w:rPr>
                <w:rFonts w:cs="Arial"/>
                <w:lang w:val="es-ES"/>
              </w:rPr>
            </w:pPr>
            <w:r w:rsidRPr="00AE07C6">
              <w:rPr>
                <w:rFonts w:cs="Arial"/>
                <w:lang w:val="es-ES"/>
              </w:rPr>
              <w:t>Nombre del programa</w:t>
            </w:r>
          </w:p>
        </w:tc>
        <w:tc>
          <w:tcPr>
            <w:tcW w:w="5017" w:type="dxa"/>
          </w:tcPr>
          <w:p w14:paraId="3AD0E33C" w14:textId="77777777" w:rsidR="00DA11CB" w:rsidRPr="00AE07C6" w:rsidRDefault="00DA11CB" w:rsidP="00E0480A">
            <w:pPr>
              <w:spacing w:before="80" w:after="80"/>
              <w:rPr>
                <w:rFonts w:cs="Arial"/>
                <w:lang w:val="es-ES"/>
              </w:rPr>
            </w:pPr>
            <w:r w:rsidRPr="00AE07C6">
              <w:rPr>
                <w:rFonts w:cs="Arial"/>
                <w:lang w:val="es-ES"/>
              </w:rPr>
              <w:t xml:space="preserve">Programa de </w:t>
            </w:r>
            <w:r w:rsidR="004B50D3" w:rsidRPr="00AE07C6">
              <w:rPr>
                <w:rFonts w:cs="Arial"/>
                <w:lang w:val="es-ES"/>
              </w:rPr>
              <w:t>E</w:t>
            </w:r>
            <w:r w:rsidRPr="00AE07C6">
              <w:rPr>
                <w:rFonts w:cs="Arial"/>
                <w:lang w:val="es-ES"/>
              </w:rPr>
              <w:t xml:space="preserve">misiones de </w:t>
            </w:r>
            <w:r w:rsidR="00C44425" w:rsidRPr="00AE07C6">
              <w:rPr>
                <w:rFonts w:cs="Arial"/>
                <w:lang w:val="es-ES"/>
              </w:rPr>
              <w:t>B</w:t>
            </w:r>
            <w:r w:rsidRPr="00AE07C6">
              <w:rPr>
                <w:rFonts w:cs="Arial"/>
                <w:lang w:val="es-ES"/>
              </w:rPr>
              <w:t>onos Martec</w:t>
            </w:r>
            <w:r w:rsidR="00CE735C" w:rsidRPr="00AE07C6">
              <w:rPr>
                <w:rFonts w:cs="Arial"/>
                <w:lang w:val="es-ES"/>
              </w:rPr>
              <w:t xml:space="preserve"> Azul</w:t>
            </w:r>
          </w:p>
        </w:tc>
      </w:tr>
      <w:tr w:rsidR="00DA11CB" w:rsidRPr="00AE07C6" w14:paraId="0DE209F3" w14:textId="77777777" w:rsidTr="00DA11CB">
        <w:tc>
          <w:tcPr>
            <w:tcW w:w="4433" w:type="dxa"/>
          </w:tcPr>
          <w:p w14:paraId="718F20C8" w14:textId="77777777" w:rsidR="00DA11CB" w:rsidRPr="00AE07C6" w:rsidRDefault="00DA11CB" w:rsidP="00E0480A">
            <w:pPr>
              <w:spacing w:before="80" w:after="80"/>
              <w:rPr>
                <w:rFonts w:cs="Arial"/>
                <w:lang w:val="es-ES"/>
              </w:rPr>
            </w:pPr>
            <w:r w:rsidRPr="00AE07C6">
              <w:rPr>
                <w:rFonts w:cs="Arial"/>
                <w:lang w:val="es-ES"/>
              </w:rPr>
              <w:t>Tamaño del programa</w:t>
            </w:r>
          </w:p>
        </w:tc>
        <w:tc>
          <w:tcPr>
            <w:tcW w:w="5017" w:type="dxa"/>
          </w:tcPr>
          <w:p w14:paraId="1AE99411" w14:textId="77777777" w:rsidR="00DA11CB" w:rsidRPr="00AE07C6" w:rsidRDefault="00DA11CB" w:rsidP="00E0480A">
            <w:pPr>
              <w:spacing w:before="80" w:after="80"/>
              <w:rPr>
                <w:rFonts w:cs="Arial"/>
                <w:lang w:val="es-ES"/>
              </w:rPr>
            </w:pPr>
            <w:r w:rsidRPr="00AE07C6">
              <w:rPr>
                <w:rFonts w:cs="Arial"/>
                <w:lang w:val="es-ES"/>
              </w:rPr>
              <w:t xml:space="preserve">USD </w:t>
            </w:r>
            <w:r w:rsidR="00BB3F4C" w:rsidRPr="00AE07C6">
              <w:rPr>
                <w:rFonts w:cs="Arial"/>
                <w:lang w:val="es-ES"/>
              </w:rPr>
              <w:t>10</w:t>
            </w:r>
            <w:r w:rsidR="00A338E7" w:rsidRPr="00AE07C6">
              <w:rPr>
                <w:rFonts w:cs="Arial"/>
                <w:lang w:val="es-ES"/>
              </w:rPr>
              <w:t>.</w:t>
            </w:r>
            <w:r w:rsidRPr="00AE07C6">
              <w:rPr>
                <w:rFonts w:cs="Arial"/>
                <w:lang w:val="es-ES"/>
              </w:rPr>
              <w:t>000</w:t>
            </w:r>
            <w:r w:rsidR="00A338E7" w:rsidRPr="00AE07C6">
              <w:rPr>
                <w:rFonts w:cs="Arial"/>
                <w:lang w:val="es-ES"/>
              </w:rPr>
              <w:t>.</w:t>
            </w:r>
            <w:r w:rsidRPr="00AE07C6">
              <w:rPr>
                <w:rFonts w:cs="Arial"/>
                <w:lang w:val="es-ES"/>
              </w:rPr>
              <w:t>000 (</w:t>
            </w:r>
            <w:r w:rsidR="00BB3F4C" w:rsidRPr="00AE07C6">
              <w:rPr>
                <w:rFonts w:cs="Arial"/>
                <w:lang w:val="es-ES"/>
              </w:rPr>
              <w:t xml:space="preserve">diez </w:t>
            </w:r>
            <w:r w:rsidRPr="00AE07C6">
              <w:rPr>
                <w:rFonts w:cs="Arial"/>
                <w:lang w:val="es-ES"/>
              </w:rPr>
              <w:t>millones de dólares estadounidenses)</w:t>
            </w:r>
          </w:p>
        </w:tc>
      </w:tr>
      <w:tr w:rsidR="00DA11CB" w:rsidRPr="00AE07C6" w14:paraId="1A2116E6" w14:textId="77777777" w:rsidTr="00DA11CB">
        <w:tc>
          <w:tcPr>
            <w:tcW w:w="4433" w:type="dxa"/>
          </w:tcPr>
          <w:p w14:paraId="33A4647A" w14:textId="77777777" w:rsidR="00DA11CB" w:rsidRPr="00AE07C6" w:rsidRDefault="00DA11CB" w:rsidP="00E0480A">
            <w:pPr>
              <w:spacing w:before="80" w:after="80"/>
              <w:rPr>
                <w:rFonts w:cs="Arial"/>
                <w:lang w:val="es-ES"/>
              </w:rPr>
            </w:pPr>
            <w:r w:rsidRPr="00AE07C6">
              <w:rPr>
                <w:rFonts w:cs="Arial"/>
                <w:lang w:val="es-ES"/>
              </w:rPr>
              <w:t>Clase de instrumento</w:t>
            </w:r>
          </w:p>
        </w:tc>
        <w:tc>
          <w:tcPr>
            <w:tcW w:w="5017" w:type="dxa"/>
          </w:tcPr>
          <w:p w14:paraId="44AF74D0" w14:textId="77777777" w:rsidR="00DA11CB" w:rsidRPr="00AE07C6" w:rsidRDefault="00DA11CB" w:rsidP="00E0480A">
            <w:pPr>
              <w:spacing w:before="80" w:after="80"/>
              <w:rPr>
                <w:rFonts w:cs="Arial"/>
                <w:lang w:val="es-ES"/>
              </w:rPr>
            </w:pPr>
            <w:r w:rsidRPr="00AE07C6">
              <w:rPr>
                <w:rFonts w:cs="Arial"/>
                <w:lang w:val="es-ES"/>
              </w:rPr>
              <w:t xml:space="preserve">Bonos </w:t>
            </w:r>
          </w:p>
        </w:tc>
      </w:tr>
      <w:tr w:rsidR="00DA11CB" w:rsidRPr="00AE07C6" w14:paraId="066F2089" w14:textId="77777777" w:rsidTr="00DA11CB">
        <w:tc>
          <w:tcPr>
            <w:tcW w:w="4433" w:type="dxa"/>
          </w:tcPr>
          <w:p w14:paraId="0278260A" w14:textId="77777777" w:rsidR="00DA11CB" w:rsidRPr="00AE07C6" w:rsidRDefault="00DA11CB" w:rsidP="00E0480A">
            <w:pPr>
              <w:spacing w:before="80" w:after="80"/>
              <w:rPr>
                <w:rFonts w:cs="Arial"/>
                <w:lang w:val="es-ES"/>
              </w:rPr>
            </w:pPr>
            <w:r w:rsidRPr="00AE07C6">
              <w:rPr>
                <w:rFonts w:cs="Arial"/>
                <w:lang w:val="es-ES"/>
              </w:rPr>
              <w:t>Nombre de la</w:t>
            </w:r>
            <w:r w:rsidR="00136937" w:rsidRPr="00AE07C6">
              <w:rPr>
                <w:rFonts w:cs="Arial"/>
                <w:lang w:val="es-ES"/>
              </w:rPr>
              <w:t>s</w:t>
            </w:r>
            <w:r w:rsidRPr="00AE07C6">
              <w:rPr>
                <w:rFonts w:cs="Arial"/>
                <w:lang w:val="es-ES"/>
              </w:rPr>
              <w:t xml:space="preserve"> emisi</w:t>
            </w:r>
            <w:r w:rsidR="00136937" w:rsidRPr="00AE07C6">
              <w:rPr>
                <w:rFonts w:cs="Arial"/>
                <w:lang w:val="es-ES"/>
              </w:rPr>
              <w:t>ones</w:t>
            </w:r>
            <w:r w:rsidRPr="00AE07C6">
              <w:rPr>
                <w:rFonts w:cs="Arial"/>
                <w:vertAlign w:val="superscript"/>
                <w:lang w:val="es-ES"/>
              </w:rPr>
              <w:t>1</w:t>
            </w:r>
          </w:p>
        </w:tc>
        <w:tc>
          <w:tcPr>
            <w:tcW w:w="5017" w:type="dxa"/>
          </w:tcPr>
          <w:p w14:paraId="5657EEC0"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3EA259BD" w14:textId="77777777" w:rsidTr="00DA11CB">
        <w:tc>
          <w:tcPr>
            <w:tcW w:w="4433" w:type="dxa"/>
          </w:tcPr>
          <w:p w14:paraId="703FD7A5" w14:textId="77777777" w:rsidR="00DA11CB" w:rsidRPr="00AE07C6" w:rsidRDefault="00DA11CB" w:rsidP="00E0480A">
            <w:pPr>
              <w:spacing w:before="80" w:after="80"/>
              <w:rPr>
                <w:rFonts w:cs="Arial"/>
                <w:lang w:val="es-ES"/>
              </w:rPr>
            </w:pPr>
            <w:r w:rsidRPr="00AE07C6">
              <w:rPr>
                <w:rFonts w:cs="Arial"/>
                <w:lang w:val="es-ES"/>
              </w:rPr>
              <w:t>Código ISIN</w:t>
            </w:r>
            <w:r w:rsidRPr="00AE07C6">
              <w:rPr>
                <w:rFonts w:cs="Arial"/>
                <w:vertAlign w:val="superscript"/>
                <w:lang w:val="es-ES"/>
              </w:rPr>
              <w:t>1</w:t>
            </w:r>
          </w:p>
        </w:tc>
        <w:tc>
          <w:tcPr>
            <w:tcW w:w="5017" w:type="dxa"/>
          </w:tcPr>
          <w:p w14:paraId="5C40D7C4"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24BA474D" w14:textId="77777777" w:rsidTr="00DA11CB">
        <w:tc>
          <w:tcPr>
            <w:tcW w:w="4433" w:type="dxa"/>
          </w:tcPr>
          <w:p w14:paraId="755971D6" w14:textId="77777777" w:rsidR="00DA11CB" w:rsidRPr="00AE07C6" w:rsidRDefault="00DA11CB" w:rsidP="00E0480A">
            <w:pPr>
              <w:spacing w:before="80" w:after="80"/>
              <w:rPr>
                <w:rFonts w:cs="Arial"/>
                <w:lang w:val="es-ES"/>
              </w:rPr>
            </w:pPr>
            <w:r w:rsidRPr="00AE07C6">
              <w:rPr>
                <w:rFonts w:cs="Arial"/>
                <w:lang w:val="es-ES"/>
              </w:rPr>
              <w:t>Nemotécnico</w:t>
            </w:r>
            <w:r w:rsidRPr="00AE07C6">
              <w:rPr>
                <w:rFonts w:cs="Arial"/>
                <w:vertAlign w:val="superscript"/>
                <w:lang w:val="es-ES"/>
              </w:rPr>
              <w:t>1</w:t>
            </w:r>
          </w:p>
        </w:tc>
        <w:tc>
          <w:tcPr>
            <w:tcW w:w="5017" w:type="dxa"/>
          </w:tcPr>
          <w:p w14:paraId="03711834"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136937" w:rsidRPr="00AE07C6" w14:paraId="29228943" w14:textId="77777777" w:rsidTr="00DA11CB">
        <w:tc>
          <w:tcPr>
            <w:tcW w:w="4433" w:type="dxa"/>
          </w:tcPr>
          <w:p w14:paraId="194E2898" w14:textId="77777777" w:rsidR="00136937" w:rsidRPr="00AE07C6" w:rsidRDefault="00136937" w:rsidP="00E0480A">
            <w:pPr>
              <w:spacing w:before="80" w:after="80"/>
              <w:rPr>
                <w:rFonts w:cs="Arial"/>
                <w:lang w:val="es-ES"/>
              </w:rPr>
            </w:pPr>
            <w:r w:rsidRPr="00AE07C6">
              <w:rPr>
                <w:rFonts w:cs="Arial"/>
                <w:lang w:val="es-ES"/>
              </w:rPr>
              <w:t>Monto de las emisiones</w:t>
            </w:r>
            <w:r w:rsidRPr="00AE07C6">
              <w:rPr>
                <w:rFonts w:cs="Arial"/>
                <w:vertAlign w:val="superscript"/>
                <w:lang w:val="es-ES"/>
              </w:rPr>
              <w:t>1</w:t>
            </w:r>
          </w:p>
        </w:tc>
        <w:tc>
          <w:tcPr>
            <w:tcW w:w="5017" w:type="dxa"/>
          </w:tcPr>
          <w:p w14:paraId="66781DF7" w14:textId="77777777" w:rsidR="00136937" w:rsidRPr="00AE07C6" w:rsidRDefault="00136937" w:rsidP="00DA11CB">
            <w:pPr>
              <w:spacing w:before="80" w:after="80"/>
              <w:jc w:val="left"/>
              <w:rPr>
                <w:rFonts w:cs="Arial"/>
              </w:rPr>
            </w:pPr>
            <w:r w:rsidRPr="00AE07C6">
              <w:rPr>
                <w:rFonts w:cs="Arial"/>
                <w:lang w:val="es-ES"/>
              </w:rPr>
              <w:t>Por definir mediante Hecho Relevante</w:t>
            </w:r>
          </w:p>
        </w:tc>
      </w:tr>
      <w:tr w:rsidR="00DA11CB" w:rsidRPr="00AE07C6" w14:paraId="5D565A55" w14:textId="77777777" w:rsidTr="00DA11CB">
        <w:tc>
          <w:tcPr>
            <w:tcW w:w="4433" w:type="dxa"/>
          </w:tcPr>
          <w:p w14:paraId="2CF8A4D6" w14:textId="77777777" w:rsidR="00DA11CB" w:rsidRPr="00AE07C6" w:rsidRDefault="00136937" w:rsidP="00E0480A">
            <w:pPr>
              <w:spacing w:before="80" w:after="80"/>
              <w:rPr>
                <w:rFonts w:cs="Arial"/>
                <w:lang w:val="es-ES"/>
              </w:rPr>
            </w:pPr>
            <w:r w:rsidRPr="00AE07C6">
              <w:rPr>
                <w:rFonts w:cs="Arial"/>
                <w:lang w:val="es-ES"/>
              </w:rPr>
              <w:t>M</w:t>
            </w:r>
            <w:r w:rsidR="00DA11CB" w:rsidRPr="00AE07C6">
              <w:rPr>
                <w:rFonts w:cs="Arial"/>
                <w:lang w:val="es-ES"/>
              </w:rPr>
              <w:t>oneda</w:t>
            </w:r>
          </w:p>
        </w:tc>
        <w:tc>
          <w:tcPr>
            <w:tcW w:w="5017" w:type="dxa"/>
          </w:tcPr>
          <w:p w14:paraId="59D862E2" w14:textId="77777777" w:rsidR="00DA11CB" w:rsidRPr="00AE07C6" w:rsidRDefault="00136937" w:rsidP="00DA11CB">
            <w:pPr>
              <w:spacing w:before="80" w:after="80"/>
              <w:jc w:val="left"/>
              <w:rPr>
                <w:rFonts w:cs="Arial"/>
                <w:lang w:val="es-ES"/>
              </w:rPr>
            </w:pPr>
            <w:r w:rsidRPr="00AE07C6">
              <w:rPr>
                <w:rFonts w:cs="Arial"/>
              </w:rPr>
              <w:t>D</w:t>
            </w:r>
            <w:r w:rsidR="00DA11CB" w:rsidRPr="00AE07C6">
              <w:rPr>
                <w:rFonts w:cs="Arial"/>
              </w:rPr>
              <w:t>ólares estadounidenses</w:t>
            </w:r>
          </w:p>
        </w:tc>
      </w:tr>
      <w:tr w:rsidR="00DA11CB" w:rsidRPr="00AE07C6" w14:paraId="5FE73404" w14:textId="77777777" w:rsidTr="00DA11CB">
        <w:tc>
          <w:tcPr>
            <w:tcW w:w="4433" w:type="dxa"/>
          </w:tcPr>
          <w:p w14:paraId="54D44DBD" w14:textId="115BB3FD" w:rsidR="00DA11CB" w:rsidRPr="00AE07C6" w:rsidRDefault="00DA11CB" w:rsidP="00E0480A">
            <w:pPr>
              <w:spacing w:before="80" w:after="80"/>
              <w:rPr>
                <w:rFonts w:cs="Arial"/>
                <w:lang w:val="es-ES"/>
              </w:rPr>
            </w:pPr>
            <w:r w:rsidRPr="00AE07C6">
              <w:rPr>
                <w:rFonts w:cs="Arial"/>
                <w:lang w:val="es-ES"/>
              </w:rPr>
              <w:t>Plazo</w:t>
            </w:r>
            <w:r w:rsidRPr="00AE07C6">
              <w:rPr>
                <w:rFonts w:cs="Arial"/>
                <w:vertAlign w:val="superscript"/>
                <w:lang w:val="es-ES"/>
              </w:rPr>
              <w:t>1</w:t>
            </w:r>
            <w:r w:rsidR="004E0609" w:rsidRPr="00AE07C6">
              <w:rPr>
                <w:rFonts w:cs="Arial"/>
                <w:vertAlign w:val="superscript"/>
                <w:lang w:val="es-ES"/>
              </w:rPr>
              <w:t>, 3</w:t>
            </w:r>
          </w:p>
        </w:tc>
        <w:tc>
          <w:tcPr>
            <w:tcW w:w="5017" w:type="dxa"/>
          </w:tcPr>
          <w:p w14:paraId="6FB723D9"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631DEA14" w14:textId="77777777" w:rsidTr="00DA11CB">
        <w:tc>
          <w:tcPr>
            <w:tcW w:w="4433" w:type="dxa"/>
          </w:tcPr>
          <w:p w14:paraId="43C364C8" w14:textId="77777777" w:rsidR="00DA11CB" w:rsidRPr="00AE07C6" w:rsidRDefault="00DA11CB" w:rsidP="00E0480A">
            <w:pPr>
              <w:spacing w:before="80" w:after="80"/>
              <w:rPr>
                <w:rFonts w:cs="Arial"/>
                <w:lang w:val="es-ES"/>
              </w:rPr>
            </w:pPr>
            <w:r w:rsidRPr="00AE07C6">
              <w:rPr>
                <w:rFonts w:cs="Arial"/>
                <w:lang w:val="es-ES"/>
              </w:rPr>
              <w:t>Fecha de emisión</w:t>
            </w:r>
            <w:r w:rsidRPr="00AE07C6">
              <w:rPr>
                <w:rFonts w:cs="Arial"/>
                <w:vertAlign w:val="superscript"/>
                <w:lang w:val="es-ES"/>
              </w:rPr>
              <w:t>1</w:t>
            </w:r>
          </w:p>
        </w:tc>
        <w:tc>
          <w:tcPr>
            <w:tcW w:w="5017" w:type="dxa"/>
          </w:tcPr>
          <w:p w14:paraId="39FE12A4"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552FE499" w14:textId="77777777" w:rsidTr="00DA11CB">
        <w:tc>
          <w:tcPr>
            <w:tcW w:w="4433" w:type="dxa"/>
          </w:tcPr>
          <w:p w14:paraId="0DA9EC91" w14:textId="77777777" w:rsidR="00DA11CB" w:rsidRPr="00AE07C6" w:rsidRDefault="00DA11CB" w:rsidP="00E0480A">
            <w:pPr>
              <w:spacing w:before="80" w:after="80"/>
              <w:rPr>
                <w:rFonts w:cs="Arial"/>
                <w:lang w:val="es-ES"/>
              </w:rPr>
            </w:pPr>
            <w:r w:rsidRPr="00AE07C6">
              <w:rPr>
                <w:rFonts w:cs="Arial"/>
                <w:lang w:val="es-ES"/>
              </w:rPr>
              <w:t>Fecha de vencimiento</w:t>
            </w:r>
            <w:r w:rsidRPr="00AE07C6">
              <w:rPr>
                <w:rFonts w:cs="Arial"/>
                <w:vertAlign w:val="superscript"/>
                <w:lang w:val="es-ES"/>
              </w:rPr>
              <w:t>1</w:t>
            </w:r>
          </w:p>
        </w:tc>
        <w:tc>
          <w:tcPr>
            <w:tcW w:w="5017" w:type="dxa"/>
          </w:tcPr>
          <w:p w14:paraId="4AE52E59"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6CF08633" w14:textId="77777777" w:rsidTr="00DA11CB">
        <w:tc>
          <w:tcPr>
            <w:tcW w:w="4433" w:type="dxa"/>
          </w:tcPr>
          <w:p w14:paraId="29619A60" w14:textId="77777777" w:rsidR="00DA11CB" w:rsidRPr="00AE07C6" w:rsidRDefault="00DA11CB" w:rsidP="00E0480A">
            <w:pPr>
              <w:spacing w:before="80" w:after="80"/>
              <w:rPr>
                <w:rFonts w:cs="Arial"/>
                <w:lang w:val="es-ES"/>
              </w:rPr>
            </w:pPr>
            <w:r w:rsidRPr="00AE07C6">
              <w:rPr>
                <w:rFonts w:cs="Arial"/>
                <w:lang w:val="es-ES"/>
              </w:rPr>
              <w:t>Denominación o valor facial</w:t>
            </w:r>
          </w:p>
        </w:tc>
        <w:tc>
          <w:tcPr>
            <w:tcW w:w="5017" w:type="dxa"/>
          </w:tcPr>
          <w:p w14:paraId="206C11B8" w14:textId="77777777" w:rsidR="00DA11CB" w:rsidRPr="00AE07C6" w:rsidRDefault="00DA11CB" w:rsidP="00E0480A">
            <w:pPr>
              <w:spacing w:before="80" w:after="80"/>
              <w:rPr>
                <w:rFonts w:cs="Arial"/>
                <w:lang w:val="es-ES"/>
              </w:rPr>
            </w:pPr>
            <w:r w:rsidRPr="00AE07C6">
              <w:rPr>
                <w:rFonts w:cs="Arial"/>
                <w:lang w:val="es-ES"/>
              </w:rPr>
              <w:t>USD 1</w:t>
            </w:r>
            <w:r w:rsidR="00136937" w:rsidRPr="00AE07C6">
              <w:rPr>
                <w:rFonts w:cs="Arial"/>
                <w:lang w:val="es-ES"/>
              </w:rPr>
              <w:t>,</w:t>
            </w:r>
            <w:r w:rsidRPr="00AE07C6">
              <w:rPr>
                <w:rFonts w:cs="Arial"/>
                <w:lang w:val="es-ES"/>
              </w:rPr>
              <w:t>000 (mil dólares estadounidenses)</w:t>
            </w:r>
            <w:r w:rsidR="001660F9" w:rsidRPr="00AE07C6">
              <w:rPr>
                <w:rFonts w:cs="Arial"/>
                <w:lang w:val="es-ES"/>
              </w:rPr>
              <w:t xml:space="preserve"> </w:t>
            </w:r>
          </w:p>
        </w:tc>
      </w:tr>
      <w:tr w:rsidR="00DA11CB" w:rsidRPr="00AE07C6" w14:paraId="74B23F0A" w14:textId="77777777" w:rsidTr="00DA11CB">
        <w:tc>
          <w:tcPr>
            <w:tcW w:w="4433" w:type="dxa"/>
          </w:tcPr>
          <w:p w14:paraId="625941DE" w14:textId="77777777" w:rsidR="00DA11CB" w:rsidRPr="00AE07C6" w:rsidRDefault="00DA11CB" w:rsidP="00E0480A">
            <w:pPr>
              <w:spacing w:before="80" w:after="80"/>
              <w:rPr>
                <w:rFonts w:cs="Arial"/>
                <w:lang w:val="es-ES"/>
              </w:rPr>
            </w:pPr>
            <w:r w:rsidRPr="00AE07C6">
              <w:rPr>
                <w:rFonts w:cs="Arial"/>
                <w:lang w:val="es-ES"/>
              </w:rPr>
              <w:t>Tasa de interés bruta</w:t>
            </w:r>
            <w:r w:rsidRPr="00AE07C6">
              <w:rPr>
                <w:rFonts w:cs="Arial"/>
                <w:vertAlign w:val="superscript"/>
                <w:lang w:val="es-ES"/>
              </w:rPr>
              <w:t xml:space="preserve">1, </w:t>
            </w:r>
            <w:r w:rsidR="00136937" w:rsidRPr="00AE07C6">
              <w:rPr>
                <w:rFonts w:cs="Arial"/>
                <w:vertAlign w:val="superscript"/>
                <w:lang w:val="es-ES"/>
              </w:rPr>
              <w:t>2</w:t>
            </w:r>
          </w:p>
        </w:tc>
        <w:tc>
          <w:tcPr>
            <w:tcW w:w="5017" w:type="dxa"/>
          </w:tcPr>
          <w:p w14:paraId="1540DEDB"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244CA0DD" w14:textId="77777777" w:rsidTr="00DA11CB">
        <w:tc>
          <w:tcPr>
            <w:tcW w:w="4433" w:type="dxa"/>
          </w:tcPr>
          <w:p w14:paraId="75294769" w14:textId="77777777" w:rsidR="00DA11CB" w:rsidRPr="00AE07C6" w:rsidRDefault="00DA11CB" w:rsidP="00E0480A">
            <w:pPr>
              <w:spacing w:before="80" w:after="80"/>
              <w:rPr>
                <w:rFonts w:cs="Arial"/>
                <w:lang w:val="es-ES"/>
              </w:rPr>
            </w:pPr>
            <w:r w:rsidRPr="00AE07C6">
              <w:rPr>
                <w:rFonts w:cs="Arial"/>
                <w:lang w:val="es-ES"/>
              </w:rPr>
              <w:t>Tasa de interés neta</w:t>
            </w:r>
            <w:r w:rsidRPr="00AE07C6">
              <w:rPr>
                <w:rFonts w:cs="Arial"/>
                <w:vertAlign w:val="superscript"/>
                <w:lang w:val="es-ES"/>
              </w:rPr>
              <w:t>1</w:t>
            </w:r>
          </w:p>
        </w:tc>
        <w:tc>
          <w:tcPr>
            <w:tcW w:w="5017" w:type="dxa"/>
          </w:tcPr>
          <w:p w14:paraId="4BA56CD2" w14:textId="77777777" w:rsidR="00DA11CB" w:rsidRPr="00AE07C6" w:rsidRDefault="00DA11CB" w:rsidP="00E0480A">
            <w:pPr>
              <w:spacing w:before="80" w:after="80"/>
              <w:rPr>
                <w:rFonts w:cs="Arial"/>
                <w:lang w:val="es-ES"/>
              </w:rPr>
            </w:pPr>
            <w:r w:rsidRPr="00AE07C6">
              <w:rPr>
                <w:rFonts w:cs="Arial"/>
                <w:lang w:val="es-ES"/>
              </w:rPr>
              <w:t>Tasa de interés bruta menos el impuesto de renta aplicable según la Ley de Impuestos sobre la Renta</w:t>
            </w:r>
          </w:p>
        </w:tc>
      </w:tr>
      <w:tr w:rsidR="00136937" w:rsidRPr="00AE07C6" w14:paraId="446F1CF0" w14:textId="77777777" w:rsidTr="00DA11CB">
        <w:tc>
          <w:tcPr>
            <w:tcW w:w="4433" w:type="dxa"/>
          </w:tcPr>
          <w:p w14:paraId="2AC3F955" w14:textId="77777777" w:rsidR="00136937" w:rsidRPr="00AE07C6" w:rsidRDefault="00136937" w:rsidP="00E0480A">
            <w:pPr>
              <w:spacing w:before="80" w:after="80"/>
              <w:rPr>
                <w:rFonts w:cs="Arial"/>
                <w:lang w:val="es-ES"/>
              </w:rPr>
            </w:pPr>
            <w:r w:rsidRPr="00AE07C6">
              <w:rPr>
                <w:rFonts w:cs="Arial"/>
                <w:lang w:val="es-ES"/>
              </w:rPr>
              <w:t>Tratamiento fiscal</w:t>
            </w:r>
          </w:p>
        </w:tc>
        <w:tc>
          <w:tcPr>
            <w:tcW w:w="5017" w:type="dxa"/>
          </w:tcPr>
          <w:p w14:paraId="3B40EA73" w14:textId="77777777" w:rsidR="00136937" w:rsidRPr="00AE07C6" w:rsidRDefault="00136937" w:rsidP="00E0480A">
            <w:pPr>
              <w:spacing w:before="80" w:after="80"/>
              <w:rPr>
                <w:rFonts w:cs="Arial"/>
                <w:lang w:val="es-ES"/>
              </w:rPr>
            </w:pPr>
            <w:r w:rsidRPr="00AE07C6">
              <w:rPr>
                <w:rFonts w:cs="Arial"/>
                <w:lang w:val="es-ES"/>
              </w:rPr>
              <w:t>Lo que se establezca en la Ley del Impuesto sobre la Renta No. 7092</w:t>
            </w:r>
          </w:p>
        </w:tc>
      </w:tr>
      <w:tr w:rsidR="00DA11CB" w:rsidRPr="00AE07C6" w14:paraId="40306015" w14:textId="77777777" w:rsidTr="00DA11CB">
        <w:tc>
          <w:tcPr>
            <w:tcW w:w="4433" w:type="dxa"/>
          </w:tcPr>
          <w:p w14:paraId="75B5F0E3" w14:textId="77777777" w:rsidR="00DA11CB" w:rsidRPr="00AE07C6" w:rsidRDefault="00DA11CB" w:rsidP="00E0480A">
            <w:pPr>
              <w:spacing w:before="80" w:after="80"/>
              <w:rPr>
                <w:rFonts w:cs="Arial"/>
                <w:lang w:val="es-ES"/>
              </w:rPr>
            </w:pPr>
            <w:r w:rsidRPr="00AE07C6">
              <w:rPr>
                <w:rFonts w:cs="Arial"/>
                <w:lang w:val="es-ES"/>
              </w:rPr>
              <w:t>Periodicidad</w:t>
            </w:r>
            <w:r w:rsidRPr="00AE07C6">
              <w:rPr>
                <w:rFonts w:cs="Arial"/>
                <w:vertAlign w:val="superscript"/>
                <w:lang w:val="es-ES"/>
              </w:rPr>
              <w:t>1</w:t>
            </w:r>
          </w:p>
        </w:tc>
        <w:tc>
          <w:tcPr>
            <w:tcW w:w="5017" w:type="dxa"/>
          </w:tcPr>
          <w:p w14:paraId="5FE71C2A" w14:textId="77777777" w:rsidR="00DA11CB" w:rsidRPr="00AE07C6" w:rsidRDefault="00DA11CB" w:rsidP="00E0480A">
            <w:pPr>
              <w:spacing w:before="80" w:after="80"/>
              <w:rPr>
                <w:rFonts w:cs="Arial"/>
                <w:lang w:val="es-ES"/>
              </w:rPr>
            </w:pPr>
            <w:r w:rsidRPr="00AE07C6">
              <w:rPr>
                <w:rFonts w:cs="Arial"/>
                <w:lang w:val="es-ES"/>
              </w:rPr>
              <w:t>Por definir mediante Hecho Relevante</w:t>
            </w:r>
          </w:p>
        </w:tc>
      </w:tr>
      <w:tr w:rsidR="00DA11CB" w:rsidRPr="00AE07C6" w14:paraId="6DB401A4" w14:textId="77777777" w:rsidTr="00DA11CB">
        <w:tc>
          <w:tcPr>
            <w:tcW w:w="4433" w:type="dxa"/>
          </w:tcPr>
          <w:p w14:paraId="1AE2E3E4" w14:textId="77777777" w:rsidR="00DA11CB" w:rsidRPr="00AE07C6" w:rsidRDefault="00DA11CB" w:rsidP="00E0480A">
            <w:pPr>
              <w:spacing w:before="80" w:after="80"/>
              <w:rPr>
                <w:rFonts w:cs="Arial"/>
                <w:lang w:val="es-ES"/>
              </w:rPr>
            </w:pPr>
            <w:r w:rsidRPr="00AE07C6">
              <w:rPr>
                <w:rFonts w:cs="Arial"/>
                <w:lang w:val="es-ES"/>
              </w:rPr>
              <w:t>Forma de representación</w:t>
            </w:r>
          </w:p>
        </w:tc>
        <w:tc>
          <w:tcPr>
            <w:tcW w:w="5017" w:type="dxa"/>
          </w:tcPr>
          <w:p w14:paraId="0D4D68A4" w14:textId="77777777" w:rsidR="00DA11CB" w:rsidRPr="00AE07C6" w:rsidRDefault="00DA11CB" w:rsidP="00E0480A">
            <w:pPr>
              <w:spacing w:before="80" w:after="80"/>
              <w:rPr>
                <w:rFonts w:cs="Arial"/>
                <w:lang w:val="es-ES"/>
              </w:rPr>
            </w:pPr>
            <w:r w:rsidRPr="00AE07C6">
              <w:rPr>
                <w:rFonts w:cs="Arial"/>
                <w:lang w:val="es-ES"/>
              </w:rPr>
              <w:t>Sistema de anotación en cuenta</w:t>
            </w:r>
          </w:p>
        </w:tc>
      </w:tr>
      <w:tr w:rsidR="00DA11CB" w:rsidRPr="00AE07C6" w14:paraId="68A54272" w14:textId="77777777" w:rsidTr="00DA11CB">
        <w:tc>
          <w:tcPr>
            <w:tcW w:w="4433" w:type="dxa"/>
          </w:tcPr>
          <w:p w14:paraId="2DAFD4E9" w14:textId="77777777" w:rsidR="00DA11CB" w:rsidRPr="00AE07C6" w:rsidRDefault="00DA11CB" w:rsidP="00E0480A">
            <w:pPr>
              <w:spacing w:before="80" w:after="80"/>
              <w:rPr>
                <w:rFonts w:cs="Arial"/>
                <w:lang w:val="es-ES"/>
              </w:rPr>
            </w:pPr>
            <w:r w:rsidRPr="00AE07C6">
              <w:rPr>
                <w:rFonts w:cs="Arial"/>
                <w:lang w:val="es-ES"/>
              </w:rPr>
              <w:t>Ley de circulación</w:t>
            </w:r>
          </w:p>
        </w:tc>
        <w:tc>
          <w:tcPr>
            <w:tcW w:w="5017" w:type="dxa"/>
          </w:tcPr>
          <w:p w14:paraId="4D87AA83" w14:textId="77777777" w:rsidR="00DA11CB" w:rsidRPr="00AE07C6" w:rsidRDefault="00DA11CB" w:rsidP="00E0480A">
            <w:pPr>
              <w:spacing w:before="80" w:after="80"/>
              <w:rPr>
                <w:rFonts w:cs="Arial"/>
                <w:lang w:val="es-ES"/>
              </w:rPr>
            </w:pPr>
            <w:r w:rsidRPr="00AE07C6">
              <w:rPr>
                <w:rFonts w:cs="Arial"/>
                <w:lang w:val="es-ES"/>
              </w:rPr>
              <w:t>A la orden</w:t>
            </w:r>
          </w:p>
        </w:tc>
      </w:tr>
      <w:tr w:rsidR="00DA11CB" w:rsidRPr="00AE07C6" w14:paraId="20085C56" w14:textId="77777777" w:rsidTr="00DA11CB">
        <w:tc>
          <w:tcPr>
            <w:tcW w:w="4433" w:type="dxa"/>
          </w:tcPr>
          <w:p w14:paraId="26F30DF8" w14:textId="77777777" w:rsidR="00DA11CB" w:rsidRPr="00AE07C6" w:rsidRDefault="00DA11CB" w:rsidP="00E0480A">
            <w:pPr>
              <w:spacing w:before="80" w:after="80"/>
              <w:rPr>
                <w:rFonts w:cs="Arial"/>
                <w:lang w:val="es-ES"/>
              </w:rPr>
            </w:pPr>
            <w:r w:rsidRPr="00AE07C6">
              <w:rPr>
                <w:rFonts w:cs="Arial"/>
                <w:lang w:val="es-ES"/>
              </w:rPr>
              <w:t>Factor de cálculo</w:t>
            </w:r>
          </w:p>
        </w:tc>
        <w:tc>
          <w:tcPr>
            <w:tcW w:w="5017" w:type="dxa"/>
          </w:tcPr>
          <w:p w14:paraId="556BB4EA" w14:textId="77777777" w:rsidR="00DA11CB" w:rsidRPr="00AE07C6" w:rsidRDefault="00DA11CB" w:rsidP="00E0480A">
            <w:pPr>
              <w:spacing w:before="80" w:after="80"/>
              <w:rPr>
                <w:rFonts w:cs="Arial"/>
                <w:lang w:val="es-ES"/>
              </w:rPr>
            </w:pPr>
            <w:r w:rsidRPr="00AE07C6">
              <w:rPr>
                <w:rFonts w:cs="Arial"/>
                <w:lang w:val="es-ES"/>
              </w:rPr>
              <w:t>30 / 360</w:t>
            </w:r>
          </w:p>
        </w:tc>
      </w:tr>
      <w:tr w:rsidR="00DA11CB" w:rsidRPr="00AE07C6" w14:paraId="6E73B269" w14:textId="77777777" w:rsidTr="00DA11CB">
        <w:tc>
          <w:tcPr>
            <w:tcW w:w="4433" w:type="dxa"/>
          </w:tcPr>
          <w:p w14:paraId="7BCB1539" w14:textId="77777777" w:rsidR="00DA11CB" w:rsidRPr="00AE07C6" w:rsidRDefault="00DA11CB" w:rsidP="00E0480A">
            <w:pPr>
              <w:spacing w:before="80" w:after="80"/>
              <w:rPr>
                <w:rFonts w:cs="Arial"/>
                <w:lang w:val="es-ES"/>
              </w:rPr>
            </w:pPr>
            <w:r w:rsidRPr="00AE07C6">
              <w:rPr>
                <w:rFonts w:cs="Arial"/>
                <w:lang w:val="es-ES"/>
              </w:rPr>
              <w:t>Opción redención anticipada</w:t>
            </w:r>
            <w:r w:rsidRPr="00AE07C6">
              <w:rPr>
                <w:rFonts w:cs="Arial"/>
                <w:vertAlign w:val="superscript"/>
                <w:lang w:val="es-ES"/>
              </w:rPr>
              <w:t>1</w:t>
            </w:r>
            <w:r w:rsidRPr="00AE07C6">
              <w:rPr>
                <w:rFonts w:cs="Arial"/>
                <w:lang w:val="es-ES"/>
              </w:rPr>
              <w:tab/>
            </w:r>
          </w:p>
        </w:tc>
        <w:tc>
          <w:tcPr>
            <w:tcW w:w="5017" w:type="dxa"/>
          </w:tcPr>
          <w:p w14:paraId="38FA1E93" w14:textId="77777777" w:rsidR="00DA11CB" w:rsidRPr="00AE07C6" w:rsidRDefault="00DA11CB" w:rsidP="00E0480A">
            <w:pPr>
              <w:spacing w:before="80" w:after="80"/>
              <w:rPr>
                <w:rFonts w:cs="Arial"/>
                <w:lang w:val="es-ES"/>
              </w:rPr>
            </w:pPr>
            <w:r w:rsidRPr="00AE07C6">
              <w:rPr>
                <w:rFonts w:cs="Arial"/>
                <w:lang w:val="es-ES"/>
              </w:rPr>
              <w:t xml:space="preserve">Se definirá previo a la colocación mediante Hecho Relevante, si la serie tiene una opción de redención anticipada, la fecha a partir de la cual </w:t>
            </w:r>
            <w:r w:rsidRPr="00AE07C6">
              <w:rPr>
                <w:rFonts w:cs="Arial"/>
                <w:lang w:val="es-ES"/>
              </w:rPr>
              <w:lastRenderedPageBreak/>
              <w:t>se puede ejecutar la opción de redención anticipada y el precio de redención.</w:t>
            </w:r>
          </w:p>
        </w:tc>
      </w:tr>
      <w:tr w:rsidR="00DA11CB" w:rsidRPr="00AE07C6" w14:paraId="7D537770" w14:textId="77777777" w:rsidTr="00DA11CB">
        <w:tc>
          <w:tcPr>
            <w:tcW w:w="4433" w:type="dxa"/>
          </w:tcPr>
          <w:p w14:paraId="67904B25" w14:textId="77777777" w:rsidR="00DA11CB" w:rsidRPr="00AE07C6" w:rsidRDefault="00DA11CB" w:rsidP="00E0480A">
            <w:pPr>
              <w:spacing w:before="80" w:after="80"/>
              <w:rPr>
                <w:rFonts w:cs="Arial"/>
                <w:lang w:val="es-ES"/>
              </w:rPr>
            </w:pPr>
            <w:r w:rsidRPr="00AE07C6">
              <w:rPr>
                <w:rFonts w:cs="Arial"/>
                <w:lang w:val="es-ES"/>
              </w:rPr>
              <w:lastRenderedPageBreak/>
              <w:t>Amortización del principal</w:t>
            </w:r>
          </w:p>
        </w:tc>
        <w:tc>
          <w:tcPr>
            <w:tcW w:w="5017" w:type="dxa"/>
          </w:tcPr>
          <w:p w14:paraId="259FC4F3" w14:textId="77777777" w:rsidR="00DA11CB" w:rsidRPr="00AE07C6" w:rsidRDefault="004B7A1B" w:rsidP="00E0480A">
            <w:pPr>
              <w:spacing w:before="80" w:after="80"/>
              <w:rPr>
                <w:rFonts w:cs="Arial"/>
                <w:lang w:val="es-ES"/>
              </w:rPr>
            </w:pPr>
            <w:r w:rsidRPr="00AE07C6">
              <w:rPr>
                <w:rFonts w:cs="Arial"/>
                <w:lang w:val="es-ES"/>
              </w:rPr>
              <w:t>Al vencimiento</w:t>
            </w:r>
          </w:p>
        </w:tc>
      </w:tr>
      <w:tr w:rsidR="00DA11CB" w:rsidRPr="00AE07C6" w14:paraId="49B4123B" w14:textId="77777777" w:rsidTr="00CB63ED">
        <w:trPr>
          <w:trHeight w:val="616"/>
        </w:trPr>
        <w:tc>
          <w:tcPr>
            <w:tcW w:w="4433" w:type="dxa"/>
          </w:tcPr>
          <w:p w14:paraId="061A09BD" w14:textId="77777777" w:rsidR="00DA11CB" w:rsidRPr="00AE07C6" w:rsidRDefault="00DA11CB" w:rsidP="00E0480A">
            <w:pPr>
              <w:spacing w:before="80" w:after="80"/>
              <w:rPr>
                <w:rFonts w:cs="Arial"/>
                <w:lang w:val="es-ES"/>
              </w:rPr>
            </w:pPr>
            <w:r w:rsidRPr="00AE07C6">
              <w:rPr>
                <w:rFonts w:cs="Arial"/>
                <w:lang w:val="es-ES"/>
              </w:rPr>
              <w:t>Forma de colocación</w:t>
            </w:r>
            <w:r w:rsidRPr="00AE07C6">
              <w:rPr>
                <w:rFonts w:cs="Arial"/>
                <w:vertAlign w:val="superscript"/>
                <w:lang w:val="es-ES"/>
              </w:rPr>
              <w:t>1</w:t>
            </w:r>
          </w:p>
        </w:tc>
        <w:tc>
          <w:tcPr>
            <w:tcW w:w="5017" w:type="dxa"/>
          </w:tcPr>
          <w:p w14:paraId="2FF4497D" w14:textId="77777777" w:rsidR="00DA11CB" w:rsidRPr="00AE07C6" w:rsidRDefault="00DA11CB" w:rsidP="00E0480A">
            <w:pPr>
              <w:spacing w:before="80" w:after="80"/>
              <w:rPr>
                <w:rFonts w:cs="Arial"/>
                <w:lang w:val="es-ES"/>
              </w:rPr>
            </w:pPr>
            <w:r w:rsidRPr="00AE07C6">
              <w:rPr>
                <w:rFonts w:cs="Arial"/>
                <w:lang w:val="es-ES"/>
              </w:rPr>
              <w:t xml:space="preserve">Contratos de colocación, por colocación directa y subasta </w:t>
            </w:r>
          </w:p>
        </w:tc>
      </w:tr>
      <w:tr w:rsidR="00DA11CB" w:rsidRPr="00AE07C6" w14:paraId="3D0E3928" w14:textId="77777777" w:rsidTr="00DA11CB">
        <w:tc>
          <w:tcPr>
            <w:tcW w:w="4433" w:type="dxa"/>
          </w:tcPr>
          <w:p w14:paraId="1C2C48C3" w14:textId="77777777" w:rsidR="00DA11CB" w:rsidRPr="00AE07C6" w:rsidRDefault="00DA11CB" w:rsidP="00E0480A">
            <w:pPr>
              <w:spacing w:before="80" w:after="80"/>
              <w:rPr>
                <w:rFonts w:cs="Arial"/>
                <w:lang w:val="es-ES"/>
              </w:rPr>
            </w:pPr>
            <w:r w:rsidRPr="00AE07C6">
              <w:rPr>
                <w:rFonts w:cs="Arial"/>
                <w:lang w:val="es-ES"/>
              </w:rPr>
              <w:t>Garantías</w:t>
            </w:r>
          </w:p>
        </w:tc>
        <w:tc>
          <w:tcPr>
            <w:tcW w:w="5017" w:type="dxa"/>
          </w:tcPr>
          <w:p w14:paraId="69F026D2" w14:textId="77777777" w:rsidR="00DA11CB" w:rsidRPr="00AE07C6" w:rsidRDefault="004B7A1B" w:rsidP="00E0480A">
            <w:pPr>
              <w:spacing w:before="80" w:after="80"/>
              <w:rPr>
                <w:rFonts w:cs="Arial"/>
                <w:lang w:val="es-ES"/>
              </w:rPr>
            </w:pPr>
            <w:r w:rsidRPr="00AE07C6">
              <w:rPr>
                <w:rFonts w:cs="Arial"/>
                <w:lang w:val="es-ES"/>
              </w:rPr>
              <w:t>Las emisiones que pertenecen a este programa no cuentan con garantía</w:t>
            </w:r>
          </w:p>
        </w:tc>
      </w:tr>
      <w:tr w:rsidR="00DA11CB" w:rsidRPr="00AE07C6" w14:paraId="655147F7" w14:textId="77777777" w:rsidTr="00DA11CB">
        <w:tc>
          <w:tcPr>
            <w:tcW w:w="4433" w:type="dxa"/>
          </w:tcPr>
          <w:p w14:paraId="65B37877" w14:textId="77777777" w:rsidR="00DA11CB" w:rsidRPr="00AE07C6" w:rsidRDefault="00DA11CB" w:rsidP="00E0480A">
            <w:pPr>
              <w:spacing w:before="80" w:after="80"/>
              <w:rPr>
                <w:rFonts w:cs="Arial"/>
                <w:lang w:val="es-ES"/>
              </w:rPr>
            </w:pPr>
            <w:r w:rsidRPr="00AE07C6">
              <w:rPr>
                <w:rFonts w:cs="Arial"/>
                <w:lang w:val="es-ES"/>
              </w:rPr>
              <w:t>Calificación de riesgo</w:t>
            </w:r>
          </w:p>
        </w:tc>
        <w:tc>
          <w:tcPr>
            <w:tcW w:w="5017" w:type="dxa"/>
          </w:tcPr>
          <w:p w14:paraId="31214B44" w14:textId="37DBFD72" w:rsidR="00DA11CB" w:rsidRPr="00AE07C6" w:rsidRDefault="00DA11CB" w:rsidP="00E0480A">
            <w:pPr>
              <w:spacing w:before="80" w:after="80"/>
              <w:rPr>
                <w:rFonts w:cs="Arial"/>
                <w:lang w:val="es-ES"/>
              </w:rPr>
            </w:pPr>
            <w:r w:rsidRPr="00AE07C6">
              <w:rPr>
                <w:rFonts w:cs="Arial"/>
                <w:lang w:val="es-ES"/>
              </w:rPr>
              <w:t xml:space="preserve">SCR </w:t>
            </w:r>
            <w:r w:rsidR="00C2318E" w:rsidRPr="00AE07C6">
              <w:rPr>
                <w:rFonts w:cs="Arial"/>
                <w:lang w:val="es-ES"/>
              </w:rPr>
              <w:t>A</w:t>
            </w:r>
            <w:r w:rsidR="000D37E2">
              <w:rPr>
                <w:rFonts w:cs="Arial"/>
                <w:lang w:val="es-ES"/>
              </w:rPr>
              <w:t>-</w:t>
            </w:r>
            <w:r w:rsidR="004B7A1B" w:rsidRPr="00AE07C6">
              <w:rPr>
                <w:rFonts w:cs="Arial"/>
                <w:lang w:val="es-ES"/>
              </w:rPr>
              <w:t xml:space="preserve"> (CR)</w:t>
            </w:r>
          </w:p>
        </w:tc>
      </w:tr>
      <w:tr w:rsidR="004B7A1B" w:rsidRPr="00AE07C6" w14:paraId="6B4DCD9D" w14:textId="77777777" w:rsidTr="00DA11CB">
        <w:tc>
          <w:tcPr>
            <w:tcW w:w="4433" w:type="dxa"/>
          </w:tcPr>
          <w:p w14:paraId="7A42CDE1" w14:textId="1912A288" w:rsidR="004B7A1B" w:rsidRPr="00AE07C6" w:rsidRDefault="004B7A1B" w:rsidP="00E0480A">
            <w:pPr>
              <w:spacing w:before="80" w:after="80"/>
              <w:rPr>
                <w:rFonts w:cs="Arial"/>
                <w:lang w:val="es-ES"/>
              </w:rPr>
            </w:pPr>
            <w:r w:rsidRPr="00AE07C6">
              <w:rPr>
                <w:rFonts w:cs="Arial"/>
                <w:lang w:val="es-ES"/>
              </w:rPr>
              <w:t>Otras características</w:t>
            </w:r>
            <w:r w:rsidR="004E0609" w:rsidRPr="00AE07C6">
              <w:rPr>
                <w:rFonts w:cs="Arial"/>
                <w:vertAlign w:val="superscript"/>
                <w:lang w:val="es-ES"/>
              </w:rPr>
              <w:t>4</w:t>
            </w:r>
          </w:p>
        </w:tc>
        <w:tc>
          <w:tcPr>
            <w:tcW w:w="5017" w:type="dxa"/>
          </w:tcPr>
          <w:p w14:paraId="7FF69B80" w14:textId="77777777" w:rsidR="004B7A1B" w:rsidRPr="00AE07C6" w:rsidRDefault="004B7A1B" w:rsidP="00E0480A">
            <w:pPr>
              <w:spacing w:before="80" w:after="80"/>
              <w:rPr>
                <w:rFonts w:cs="Arial"/>
                <w:b/>
                <w:bCs/>
                <w:i/>
                <w:iCs/>
                <w:lang w:val="es-ES"/>
              </w:rPr>
            </w:pPr>
            <w:proofErr w:type="spellStart"/>
            <w:r w:rsidRPr="00AE07C6">
              <w:rPr>
                <w:rFonts w:cs="Arial"/>
                <w:b/>
                <w:bCs/>
                <w:i/>
                <w:iCs/>
                <w:lang w:val="es-ES"/>
              </w:rPr>
              <w:t>Covenants</w:t>
            </w:r>
            <w:proofErr w:type="spellEnd"/>
          </w:p>
          <w:p w14:paraId="32B88186" w14:textId="77777777" w:rsidR="004B7A1B" w:rsidRPr="00AE07C6" w:rsidRDefault="004B7A1B" w:rsidP="00E0480A">
            <w:pPr>
              <w:spacing w:before="80" w:after="80"/>
              <w:rPr>
                <w:rFonts w:cs="Arial"/>
                <w:lang w:val="es-ES"/>
              </w:rPr>
            </w:pPr>
            <w:r w:rsidRPr="00AE07C6">
              <w:rPr>
                <w:rFonts w:cs="Arial"/>
                <w:lang w:val="es-ES"/>
              </w:rPr>
              <w:t xml:space="preserve">El emisor </w:t>
            </w:r>
            <w:r w:rsidR="00975D4E" w:rsidRPr="00AE07C6">
              <w:rPr>
                <w:rFonts w:cs="Arial"/>
                <w:lang w:val="es-ES"/>
              </w:rPr>
              <w:t xml:space="preserve">autorizó un conjunto de </w:t>
            </w:r>
            <w:r w:rsidRPr="00AE07C6">
              <w:rPr>
                <w:rFonts w:cs="Arial"/>
                <w:lang w:val="es-ES"/>
              </w:rPr>
              <w:t xml:space="preserve">compromisos o </w:t>
            </w:r>
            <w:proofErr w:type="spellStart"/>
            <w:r w:rsidRPr="00AE07C6">
              <w:rPr>
                <w:rFonts w:cs="Arial"/>
                <w:i/>
                <w:iCs/>
                <w:lang w:val="es-ES"/>
              </w:rPr>
              <w:t>covenants</w:t>
            </w:r>
            <w:proofErr w:type="spellEnd"/>
            <w:r w:rsidRPr="00AE07C6">
              <w:rPr>
                <w:rFonts w:cs="Arial"/>
                <w:lang w:val="es-ES"/>
              </w:rPr>
              <w:t xml:space="preserve"> con el propósito de reducir el riesgo relacionado con la cancelación oportuna de los recursos de los inversionistas.</w:t>
            </w:r>
          </w:p>
        </w:tc>
      </w:tr>
    </w:tbl>
    <w:p w14:paraId="22D5FB5F" w14:textId="77777777" w:rsidR="00136937" w:rsidRPr="00AE07C6" w:rsidRDefault="00136937" w:rsidP="00136937">
      <w:pPr>
        <w:pStyle w:val="piedepgina0"/>
        <w:spacing w:before="60"/>
        <w:rPr>
          <w:rFonts w:ascii="Arial" w:hAnsi="Arial" w:cs="Arial"/>
          <w:sz w:val="18"/>
          <w:szCs w:val="16"/>
        </w:rPr>
      </w:pPr>
      <w:r w:rsidRPr="00AE07C6">
        <w:rPr>
          <w:rFonts w:ascii="Arial" w:hAnsi="Arial" w:cs="Arial"/>
          <w:sz w:val="18"/>
          <w:szCs w:val="16"/>
        </w:rPr>
        <w:t>(1)</w:t>
      </w:r>
      <w:r w:rsidRPr="00AE07C6">
        <w:rPr>
          <w:rFonts w:ascii="Arial" w:hAnsi="Arial" w:cs="Arial"/>
          <w:sz w:val="18"/>
          <w:szCs w:val="16"/>
          <w:vertAlign w:val="superscript"/>
        </w:rPr>
        <w:t xml:space="preserve"> </w:t>
      </w:r>
      <w:r w:rsidRPr="00AE07C6">
        <w:rPr>
          <w:rFonts w:ascii="Arial" w:hAnsi="Arial" w:cs="Arial"/>
          <w:sz w:val="18"/>
          <w:szCs w:val="16"/>
        </w:rPr>
        <w:t xml:space="preserve">El nombre de las emisiones, código ISIN, nemotécnico, monto de las emisiones, plazo, fecha de emisión, la fecha de vencimiento, la tasa de interés bruta, periodicidad en el pago de intereses, </w:t>
      </w:r>
      <w:r w:rsidR="004B7A1B" w:rsidRPr="00AE07C6">
        <w:rPr>
          <w:rFonts w:ascii="Arial" w:hAnsi="Arial" w:cs="Arial"/>
          <w:sz w:val="18"/>
          <w:szCs w:val="16"/>
        </w:rPr>
        <w:t xml:space="preserve">si la serie tiene una </w:t>
      </w:r>
      <w:r w:rsidRPr="00AE07C6">
        <w:rPr>
          <w:rFonts w:ascii="Arial" w:hAnsi="Arial" w:cs="Arial"/>
          <w:sz w:val="18"/>
          <w:szCs w:val="16"/>
        </w:rPr>
        <w:t>opción de redención anticipada</w:t>
      </w:r>
      <w:r w:rsidR="004B7A1B" w:rsidRPr="00AE07C6">
        <w:rPr>
          <w:rFonts w:ascii="Arial" w:hAnsi="Arial" w:cs="Arial"/>
          <w:sz w:val="18"/>
          <w:szCs w:val="16"/>
        </w:rPr>
        <w:t xml:space="preserve">, la fecha a partir de la cual se puede ejecutar la opción de redención anticipada y el precio de redención, las fechas de los aportes del emisor al fondo de reserva </w:t>
      </w:r>
      <w:r w:rsidRPr="00AE07C6">
        <w:rPr>
          <w:rFonts w:ascii="Arial" w:hAnsi="Arial" w:cs="Arial"/>
          <w:sz w:val="18"/>
          <w:szCs w:val="16"/>
        </w:rPr>
        <w:t>y la forma de colocación de cada emisión serán informados mediante un Comunicado de Hecho Relevante, al menos cinco (5) días hábiles antes de la primera colocación y dos (2) días hábiles antes para las colocaciones posteriores, sin considerar el día del envío del Comunicado de Hecho Relevante ni el día de la colocación.</w:t>
      </w:r>
    </w:p>
    <w:p w14:paraId="06191E64" w14:textId="77777777" w:rsidR="00136937" w:rsidRPr="00AE07C6" w:rsidRDefault="00136937" w:rsidP="00136937">
      <w:pPr>
        <w:pStyle w:val="piedepgina0"/>
        <w:spacing w:before="60"/>
        <w:rPr>
          <w:rFonts w:ascii="Arial" w:hAnsi="Arial" w:cs="Arial"/>
          <w:sz w:val="18"/>
          <w:szCs w:val="16"/>
        </w:rPr>
      </w:pPr>
      <w:r w:rsidRPr="00AE07C6">
        <w:rPr>
          <w:rFonts w:ascii="Arial" w:hAnsi="Arial" w:cs="Arial"/>
          <w:sz w:val="18"/>
          <w:szCs w:val="16"/>
        </w:rPr>
        <w:t xml:space="preserve">(2) En el caso de emisiones con tasa de interés ajustable, la tasa de referencia que se utilizará será la vigente un (1) día hábil antes del inicio de cada periodo de pago de intereses, de acuerdo con lo establecido en el inciso e) del artículo 9 del </w:t>
      </w:r>
      <w:r w:rsidRPr="00AE07C6">
        <w:rPr>
          <w:rFonts w:ascii="Arial" w:hAnsi="Arial" w:cs="Arial"/>
          <w:i/>
          <w:iCs/>
          <w:sz w:val="18"/>
          <w:szCs w:val="16"/>
        </w:rPr>
        <w:t>Reglamento sobre Oferta Pública de Valores</w:t>
      </w:r>
      <w:r w:rsidRPr="00AE07C6">
        <w:rPr>
          <w:rFonts w:ascii="Arial" w:hAnsi="Arial" w:cs="Arial"/>
          <w:sz w:val="18"/>
          <w:szCs w:val="16"/>
        </w:rPr>
        <w:t>. Ver detalle más adelante.</w:t>
      </w:r>
    </w:p>
    <w:p w14:paraId="61B3D2F8" w14:textId="4E63C9E7" w:rsidR="004E0609" w:rsidRPr="00AE07C6" w:rsidRDefault="004B7A1B" w:rsidP="00136937">
      <w:pPr>
        <w:pStyle w:val="piedepgina0"/>
        <w:spacing w:before="60"/>
        <w:rPr>
          <w:rFonts w:ascii="Arial" w:hAnsi="Arial" w:cs="Arial"/>
          <w:sz w:val="18"/>
          <w:szCs w:val="16"/>
        </w:rPr>
      </w:pPr>
      <w:r w:rsidRPr="00AE07C6">
        <w:rPr>
          <w:rFonts w:ascii="Arial" w:hAnsi="Arial" w:cs="Arial"/>
          <w:sz w:val="18"/>
          <w:szCs w:val="16"/>
        </w:rPr>
        <w:t xml:space="preserve">(3) </w:t>
      </w:r>
      <w:r w:rsidR="004E0609" w:rsidRPr="00AE07C6">
        <w:rPr>
          <w:rFonts w:ascii="Arial" w:hAnsi="Arial" w:cs="Arial"/>
          <w:sz w:val="18"/>
          <w:szCs w:val="16"/>
        </w:rPr>
        <w:t>Por las condiciones establecidas en el contrato de fideicomiso para la administración del fondo de reserva de amortización, las emisiones amparadas a este programa no podrán constituirse por un plazo menor de 36 meses</w:t>
      </w:r>
    </w:p>
    <w:p w14:paraId="0CAFA29F" w14:textId="783E5B63" w:rsidR="004B7A1B" w:rsidRPr="00AE07C6" w:rsidRDefault="004E0609" w:rsidP="00136937">
      <w:pPr>
        <w:pStyle w:val="piedepgina0"/>
        <w:spacing w:before="60"/>
        <w:rPr>
          <w:rFonts w:ascii="Arial" w:hAnsi="Arial" w:cs="Arial"/>
          <w:sz w:val="18"/>
          <w:szCs w:val="16"/>
        </w:rPr>
      </w:pPr>
      <w:r w:rsidRPr="00AE07C6">
        <w:rPr>
          <w:rFonts w:ascii="Arial" w:hAnsi="Arial" w:cs="Arial"/>
          <w:sz w:val="18"/>
          <w:szCs w:val="16"/>
        </w:rPr>
        <w:t xml:space="preserve">(4) </w:t>
      </w:r>
      <w:r w:rsidR="004B7A1B" w:rsidRPr="00AE07C6">
        <w:rPr>
          <w:rFonts w:ascii="Arial" w:hAnsi="Arial" w:cs="Arial"/>
          <w:sz w:val="18"/>
          <w:szCs w:val="16"/>
        </w:rPr>
        <w:t>Más detalle en este capítulo del prospecto</w:t>
      </w:r>
    </w:p>
    <w:p w14:paraId="48FE5B65" w14:textId="77777777" w:rsidR="00E12874" w:rsidRPr="00AE07C6" w:rsidRDefault="00E12874" w:rsidP="00111526">
      <w:pPr>
        <w:rPr>
          <w:rFonts w:cs="Arial"/>
        </w:rPr>
      </w:pPr>
    </w:p>
    <w:p w14:paraId="6104FCEB" w14:textId="77777777" w:rsidR="00136937" w:rsidRPr="00AE07C6" w:rsidRDefault="00136937" w:rsidP="00136937">
      <w:pPr>
        <w:rPr>
          <w:rFonts w:cs="Arial"/>
        </w:rPr>
      </w:pPr>
      <w:r w:rsidRPr="00AE07C6">
        <w:rPr>
          <w:rFonts w:cs="Arial"/>
        </w:rPr>
        <w:t>De acuerdo con lo establecido en</w:t>
      </w:r>
      <w:r w:rsidRPr="00AE07C6">
        <w:rPr>
          <w:rStyle w:val="Refdecomentario"/>
          <w:rFonts w:cs="Arial"/>
        </w:rPr>
        <w:t xml:space="preserve"> </w:t>
      </w:r>
      <w:r w:rsidRPr="00AE07C6">
        <w:rPr>
          <w:rFonts w:cs="Arial"/>
        </w:rPr>
        <w:t xml:space="preserve">el </w:t>
      </w:r>
      <w:r w:rsidRPr="00AE07C6">
        <w:rPr>
          <w:rFonts w:cs="Arial"/>
          <w:i/>
          <w:iCs/>
        </w:rPr>
        <w:t>Reglamento sobre Oferta Pública de Valores</w:t>
      </w:r>
      <w:r w:rsidRPr="00AE07C6">
        <w:rPr>
          <w:rFonts w:cs="Arial"/>
        </w:rPr>
        <w:t xml:space="preserve">, cada emisión deberá mantener un monto mínimo de CRC 100.000.000 o su equivalente en dólares y un número mínimo de 200 valores, con el propósito de asegurar la existencia de un volumen suficiente de títulos para dar profundidad al mercado secundario. </w:t>
      </w:r>
    </w:p>
    <w:p w14:paraId="1767AB4D" w14:textId="0561E496" w:rsidR="00136937" w:rsidRDefault="00136937" w:rsidP="00136937">
      <w:pPr>
        <w:rPr>
          <w:rFonts w:cs="Arial"/>
        </w:rPr>
      </w:pPr>
      <w:r w:rsidRPr="00AE07C6">
        <w:rPr>
          <w:rFonts w:cs="Arial"/>
        </w:rPr>
        <w:t>La definición de las características de cada una de las series que formen parte del programa antes descrito deberá de realizarse dentro de los cuatro</w:t>
      </w:r>
      <w:r w:rsidR="004B7A1B" w:rsidRPr="00AE07C6">
        <w:rPr>
          <w:rFonts w:cs="Arial"/>
        </w:rPr>
        <w:t xml:space="preserve"> (4)</w:t>
      </w:r>
      <w:r w:rsidRPr="00AE07C6">
        <w:rPr>
          <w:rFonts w:cs="Arial"/>
        </w:rPr>
        <w:t xml:space="preserve"> años siguientes a la fecha de registro del programa en el RNVI, de acuerdo con </w:t>
      </w:r>
      <w:r w:rsidR="004B7A1B" w:rsidRPr="00AE07C6">
        <w:rPr>
          <w:rFonts w:cs="Arial"/>
        </w:rPr>
        <w:t>el</w:t>
      </w:r>
      <w:r w:rsidRPr="00AE07C6">
        <w:rPr>
          <w:rFonts w:cs="Arial"/>
        </w:rPr>
        <w:t xml:space="preserve"> </w:t>
      </w:r>
      <w:r w:rsidRPr="00AE07C6">
        <w:rPr>
          <w:rFonts w:cs="Arial"/>
          <w:i/>
          <w:iCs/>
        </w:rPr>
        <w:t>Reglamento sobre Oferta Pública de Valores</w:t>
      </w:r>
      <w:r w:rsidRPr="00AE07C6">
        <w:rPr>
          <w:rFonts w:cs="Arial"/>
        </w:rPr>
        <w:t>. El Superintendente podrá autorizar en condiciones excepcionales, a partir de una solicitud justificada, que el plazo del programa se extienda hasta por un año más.</w:t>
      </w:r>
    </w:p>
    <w:p w14:paraId="178B1142" w14:textId="2075554E" w:rsidR="001514F3" w:rsidRDefault="001514F3" w:rsidP="00136937">
      <w:pPr>
        <w:rPr>
          <w:rFonts w:cs="Arial"/>
        </w:rPr>
      </w:pPr>
      <w:r w:rsidRPr="001514F3">
        <w:rPr>
          <w:rFonts w:cs="Arial"/>
        </w:rPr>
        <w:t>A continuación, se indican las características de las series inscritas:</w:t>
      </w:r>
    </w:p>
    <w:tbl>
      <w:tblPr>
        <w:tblW w:w="9360"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694"/>
        <w:gridCol w:w="6666"/>
      </w:tblGrid>
      <w:tr w:rsidR="001514F3" w:rsidRPr="004942F1" w14:paraId="40CDDB53" w14:textId="77777777" w:rsidTr="00200677">
        <w:trPr>
          <w:trHeight w:val="270"/>
          <w:tblHeader/>
        </w:trPr>
        <w:tc>
          <w:tcPr>
            <w:tcW w:w="2694" w:type="dxa"/>
            <w:shd w:val="clear" w:color="auto" w:fill="F2F2F2" w:themeFill="background1" w:themeFillShade="F2"/>
          </w:tcPr>
          <w:p w14:paraId="27F2BACC" w14:textId="77777777" w:rsidR="001514F3" w:rsidRPr="00200677" w:rsidRDefault="001514F3" w:rsidP="00200677">
            <w:pPr>
              <w:tabs>
                <w:tab w:val="left" w:pos="9270"/>
              </w:tabs>
              <w:spacing w:after="0" w:line="240" w:lineRule="auto"/>
              <w:jc w:val="center"/>
              <w:rPr>
                <w:rFonts w:eastAsia="Times New Roman" w:cs="Arial"/>
                <w:b/>
                <w:bCs/>
              </w:rPr>
            </w:pPr>
            <w:r w:rsidRPr="00200677">
              <w:rPr>
                <w:rFonts w:eastAsia="Times New Roman" w:cs="Arial"/>
                <w:b/>
                <w:bCs/>
              </w:rPr>
              <w:t>Característica</w:t>
            </w:r>
          </w:p>
        </w:tc>
        <w:tc>
          <w:tcPr>
            <w:tcW w:w="6666" w:type="dxa"/>
            <w:shd w:val="clear" w:color="auto" w:fill="F2F2F2" w:themeFill="background1" w:themeFillShade="F2"/>
          </w:tcPr>
          <w:p w14:paraId="25F4F0FD" w14:textId="77777777" w:rsidR="001514F3" w:rsidRPr="00200677" w:rsidRDefault="001514F3" w:rsidP="00200677">
            <w:pPr>
              <w:tabs>
                <w:tab w:val="left" w:pos="9270"/>
              </w:tabs>
              <w:spacing w:after="0" w:line="240" w:lineRule="auto"/>
              <w:jc w:val="center"/>
              <w:rPr>
                <w:rFonts w:eastAsia="Times New Roman" w:cs="Arial"/>
                <w:b/>
                <w:bCs/>
              </w:rPr>
            </w:pPr>
            <w:r w:rsidRPr="00200677">
              <w:rPr>
                <w:rFonts w:eastAsia="Times New Roman" w:cs="Arial"/>
                <w:b/>
                <w:bCs/>
              </w:rPr>
              <w:t>Detalle</w:t>
            </w:r>
          </w:p>
        </w:tc>
      </w:tr>
      <w:tr w:rsidR="001514F3" w:rsidRPr="004942F1" w14:paraId="34B2DC40" w14:textId="77777777" w:rsidTr="00200677">
        <w:tc>
          <w:tcPr>
            <w:tcW w:w="2694" w:type="dxa"/>
          </w:tcPr>
          <w:p w14:paraId="3463C895"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Nombre de la emisión</w:t>
            </w:r>
          </w:p>
        </w:tc>
        <w:tc>
          <w:tcPr>
            <w:tcW w:w="6666" w:type="dxa"/>
          </w:tcPr>
          <w:p w14:paraId="7312D644" w14:textId="77777777" w:rsidR="001514F3" w:rsidRPr="00200677" w:rsidRDefault="001514F3" w:rsidP="00200677">
            <w:pPr>
              <w:tabs>
                <w:tab w:val="left" w:pos="322"/>
                <w:tab w:val="left" w:pos="623"/>
                <w:tab w:val="center" w:pos="3225"/>
                <w:tab w:val="left" w:pos="9270"/>
              </w:tabs>
              <w:spacing w:after="0" w:line="240" w:lineRule="auto"/>
              <w:jc w:val="left"/>
              <w:rPr>
                <w:rFonts w:eastAsia="Times New Roman" w:cs="Arial"/>
                <w:highlight w:val="yellow"/>
              </w:rPr>
            </w:pPr>
            <w:r w:rsidRPr="00200677">
              <w:rPr>
                <w:rFonts w:eastAsia="Times New Roman" w:cs="Arial"/>
              </w:rPr>
              <w:t>AQUAF-A2027</w:t>
            </w:r>
          </w:p>
        </w:tc>
      </w:tr>
      <w:tr w:rsidR="001514F3" w:rsidRPr="004942F1" w14:paraId="18DBF76D" w14:textId="77777777" w:rsidTr="00200677">
        <w:tc>
          <w:tcPr>
            <w:tcW w:w="2694" w:type="dxa"/>
          </w:tcPr>
          <w:p w14:paraId="4CB84C4E" w14:textId="77777777" w:rsidR="001514F3" w:rsidRPr="001514F3" w:rsidRDefault="001514F3" w:rsidP="00200677">
            <w:pPr>
              <w:tabs>
                <w:tab w:val="left" w:pos="9270"/>
              </w:tabs>
              <w:spacing w:after="0" w:line="240" w:lineRule="auto"/>
              <w:rPr>
                <w:rFonts w:eastAsia="Times New Roman" w:cs="Arial"/>
              </w:rPr>
            </w:pPr>
            <w:r w:rsidRPr="001514F3">
              <w:rPr>
                <w:rFonts w:eastAsia="Times New Roman" w:cs="Arial"/>
              </w:rPr>
              <w:t>Programa al que pertenece la emisión</w:t>
            </w:r>
          </w:p>
        </w:tc>
        <w:tc>
          <w:tcPr>
            <w:tcW w:w="6666" w:type="dxa"/>
          </w:tcPr>
          <w:p w14:paraId="555429FF" w14:textId="77777777" w:rsidR="001514F3" w:rsidRPr="001514F3" w:rsidRDefault="001514F3" w:rsidP="00200677">
            <w:pPr>
              <w:tabs>
                <w:tab w:val="left" w:pos="838"/>
                <w:tab w:val="right" w:pos="6450"/>
                <w:tab w:val="left" w:pos="9270"/>
              </w:tabs>
              <w:spacing w:after="0" w:line="240" w:lineRule="auto"/>
              <w:jc w:val="left"/>
              <w:rPr>
                <w:rFonts w:eastAsia="Times New Roman" w:cs="Arial"/>
              </w:rPr>
            </w:pPr>
            <w:r w:rsidRPr="001514F3">
              <w:rPr>
                <w:rFonts w:eastAsia="Times New Roman" w:cs="Arial"/>
              </w:rPr>
              <w:t>Programa de Emisiones de Bonos Martec Azul</w:t>
            </w:r>
          </w:p>
        </w:tc>
      </w:tr>
      <w:tr w:rsidR="001514F3" w:rsidRPr="004942F1" w14:paraId="0B8E7C42" w14:textId="77777777" w:rsidTr="00200677">
        <w:trPr>
          <w:trHeight w:val="65"/>
        </w:trPr>
        <w:tc>
          <w:tcPr>
            <w:tcW w:w="2694" w:type="dxa"/>
          </w:tcPr>
          <w:p w14:paraId="49AFD7A1" w14:textId="77777777" w:rsidR="001514F3" w:rsidRPr="001514F3" w:rsidRDefault="001514F3" w:rsidP="00200677">
            <w:pPr>
              <w:tabs>
                <w:tab w:val="left" w:pos="9270"/>
              </w:tabs>
              <w:spacing w:after="0" w:line="240" w:lineRule="auto"/>
              <w:rPr>
                <w:rFonts w:eastAsia="Times New Roman" w:cs="Arial"/>
              </w:rPr>
            </w:pPr>
            <w:r w:rsidRPr="001514F3">
              <w:rPr>
                <w:rFonts w:eastAsia="Times New Roman" w:cs="Arial"/>
              </w:rPr>
              <w:lastRenderedPageBreak/>
              <w:t>Fecha y número de resolución de oferta pública del programa</w:t>
            </w:r>
          </w:p>
        </w:tc>
        <w:tc>
          <w:tcPr>
            <w:tcW w:w="6666" w:type="dxa"/>
          </w:tcPr>
          <w:p w14:paraId="79F01CD1" w14:textId="77777777" w:rsidR="001514F3" w:rsidRPr="001514F3" w:rsidRDefault="001514F3" w:rsidP="00200677">
            <w:pPr>
              <w:tabs>
                <w:tab w:val="left" w:pos="9270"/>
              </w:tabs>
              <w:spacing w:after="0" w:line="240" w:lineRule="auto"/>
              <w:jc w:val="left"/>
              <w:rPr>
                <w:rFonts w:eastAsia="Times New Roman" w:cs="Arial"/>
              </w:rPr>
            </w:pPr>
            <w:r w:rsidRPr="001514F3">
              <w:rPr>
                <w:rFonts w:eastAsia="Times New Roman" w:cs="Arial"/>
              </w:rPr>
              <w:t>SGV-R-3779 de 16 de setiembre del 2022</w:t>
            </w:r>
          </w:p>
        </w:tc>
      </w:tr>
      <w:tr w:rsidR="001514F3" w:rsidRPr="004942F1" w14:paraId="6DCB791B" w14:textId="77777777" w:rsidTr="00200677">
        <w:trPr>
          <w:trHeight w:val="65"/>
        </w:trPr>
        <w:tc>
          <w:tcPr>
            <w:tcW w:w="2694" w:type="dxa"/>
          </w:tcPr>
          <w:p w14:paraId="7441AD0A"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Clase de instrumento</w:t>
            </w:r>
          </w:p>
        </w:tc>
        <w:tc>
          <w:tcPr>
            <w:tcW w:w="6666" w:type="dxa"/>
          </w:tcPr>
          <w:p w14:paraId="16985A43"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Bonos</w:t>
            </w:r>
          </w:p>
        </w:tc>
      </w:tr>
      <w:tr w:rsidR="001514F3" w:rsidRPr="004942F1" w14:paraId="78C14B90" w14:textId="77777777" w:rsidTr="00200677">
        <w:trPr>
          <w:trHeight w:val="213"/>
        </w:trPr>
        <w:tc>
          <w:tcPr>
            <w:tcW w:w="2694" w:type="dxa"/>
          </w:tcPr>
          <w:p w14:paraId="31F1E690"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Monto y moneda de la emisión</w:t>
            </w:r>
          </w:p>
        </w:tc>
        <w:tc>
          <w:tcPr>
            <w:tcW w:w="6666" w:type="dxa"/>
            <w:vAlign w:val="center"/>
          </w:tcPr>
          <w:p w14:paraId="2826EF91"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US$5.000.000 (cinco millones de dólares estadounidenses)</w:t>
            </w:r>
          </w:p>
        </w:tc>
      </w:tr>
      <w:tr w:rsidR="001514F3" w:rsidRPr="004942F1" w14:paraId="7E71656A" w14:textId="77777777" w:rsidTr="00200677">
        <w:tc>
          <w:tcPr>
            <w:tcW w:w="2694" w:type="dxa"/>
          </w:tcPr>
          <w:p w14:paraId="2A7CD4DD"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Código ISIN</w:t>
            </w:r>
          </w:p>
        </w:tc>
        <w:tc>
          <w:tcPr>
            <w:tcW w:w="6666" w:type="dxa"/>
          </w:tcPr>
          <w:p w14:paraId="11FEFE60"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CRAQUAFB0013</w:t>
            </w:r>
          </w:p>
        </w:tc>
      </w:tr>
      <w:tr w:rsidR="001514F3" w:rsidRPr="004942F1" w14:paraId="43CD21C3" w14:textId="77777777" w:rsidTr="00200677">
        <w:tc>
          <w:tcPr>
            <w:tcW w:w="2694" w:type="dxa"/>
          </w:tcPr>
          <w:p w14:paraId="5F4C8AB8"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Fecha de emisión</w:t>
            </w:r>
          </w:p>
        </w:tc>
        <w:tc>
          <w:tcPr>
            <w:tcW w:w="6666" w:type="dxa"/>
          </w:tcPr>
          <w:p w14:paraId="16728E63"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14/12/2022</w:t>
            </w:r>
          </w:p>
        </w:tc>
      </w:tr>
      <w:tr w:rsidR="001514F3" w:rsidRPr="004942F1" w14:paraId="061FD719" w14:textId="77777777" w:rsidTr="00200677">
        <w:tc>
          <w:tcPr>
            <w:tcW w:w="2694" w:type="dxa"/>
          </w:tcPr>
          <w:p w14:paraId="2F951FB7"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Fecha de vencimiento</w:t>
            </w:r>
          </w:p>
        </w:tc>
        <w:tc>
          <w:tcPr>
            <w:tcW w:w="6666" w:type="dxa"/>
          </w:tcPr>
          <w:p w14:paraId="06EE7C36"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14/12/2027</w:t>
            </w:r>
          </w:p>
        </w:tc>
      </w:tr>
      <w:tr w:rsidR="001514F3" w:rsidRPr="004942F1" w14:paraId="3D9F2F12" w14:textId="77777777" w:rsidTr="00200677">
        <w:tc>
          <w:tcPr>
            <w:tcW w:w="2694" w:type="dxa"/>
          </w:tcPr>
          <w:p w14:paraId="0E8B8565"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Plazo</w:t>
            </w:r>
          </w:p>
        </w:tc>
        <w:tc>
          <w:tcPr>
            <w:tcW w:w="6666" w:type="dxa"/>
          </w:tcPr>
          <w:p w14:paraId="198926B8"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1800 días</w:t>
            </w:r>
          </w:p>
        </w:tc>
      </w:tr>
      <w:tr w:rsidR="001514F3" w:rsidRPr="004942F1" w14:paraId="032A8998" w14:textId="77777777" w:rsidTr="00200677">
        <w:tc>
          <w:tcPr>
            <w:tcW w:w="2694" w:type="dxa"/>
          </w:tcPr>
          <w:p w14:paraId="1EDD914B"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lang w:eastAsia="es-CR"/>
              </w:rPr>
              <w:t>Denominación o valor facial</w:t>
            </w:r>
          </w:p>
        </w:tc>
        <w:tc>
          <w:tcPr>
            <w:tcW w:w="6666" w:type="dxa"/>
          </w:tcPr>
          <w:p w14:paraId="351BB639"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lang w:eastAsia="es-CR"/>
              </w:rPr>
              <w:t xml:space="preserve">US$1.000 (mil dólares estadounidenses) </w:t>
            </w:r>
          </w:p>
        </w:tc>
      </w:tr>
      <w:tr w:rsidR="001514F3" w:rsidRPr="004942F1" w14:paraId="7B68B265" w14:textId="77777777" w:rsidTr="00200677">
        <w:tc>
          <w:tcPr>
            <w:tcW w:w="2694" w:type="dxa"/>
          </w:tcPr>
          <w:p w14:paraId="11ED3A61" w14:textId="77777777" w:rsidR="001514F3" w:rsidRPr="00200677" w:rsidRDefault="001514F3" w:rsidP="00200677">
            <w:pPr>
              <w:tabs>
                <w:tab w:val="left" w:pos="9270"/>
              </w:tabs>
              <w:spacing w:after="0" w:line="240" w:lineRule="auto"/>
              <w:rPr>
                <w:rFonts w:eastAsia="Times New Roman" w:cs="Arial"/>
                <w:vertAlign w:val="superscript"/>
              </w:rPr>
            </w:pPr>
            <w:r w:rsidRPr="00200677">
              <w:rPr>
                <w:rFonts w:eastAsia="Times New Roman" w:cs="Arial"/>
              </w:rPr>
              <w:t>Tasa de interés bruta</w:t>
            </w:r>
          </w:p>
        </w:tc>
        <w:tc>
          <w:tcPr>
            <w:tcW w:w="6666" w:type="dxa"/>
          </w:tcPr>
          <w:p w14:paraId="54E54A85"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8.71%</w:t>
            </w:r>
          </w:p>
        </w:tc>
      </w:tr>
      <w:tr w:rsidR="001514F3" w:rsidRPr="004942F1" w14:paraId="0DEA44C4" w14:textId="77777777" w:rsidTr="00200677">
        <w:tc>
          <w:tcPr>
            <w:tcW w:w="2694" w:type="dxa"/>
          </w:tcPr>
          <w:p w14:paraId="7A90C3F9"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Factor de cálculo</w:t>
            </w:r>
          </w:p>
        </w:tc>
        <w:tc>
          <w:tcPr>
            <w:tcW w:w="6666" w:type="dxa"/>
          </w:tcPr>
          <w:p w14:paraId="1EBB2E41"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30/360</w:t>
            </w:r>
          </w:p>
        </w:tc>
      </w:tr>
      <w:tr w:rsidR="001514F3" w:rsidRPr="004942F1" w14:paraId="69ED83A0" w14:textId="77777777" w:rsidTr="00200677">
        <w:tc>
          <w:tcPr>
            <w:tcW w:w="2694" w:type="dxa"/>
          </w:tcPr>
          <w:p w14:paraId="6F5CBBD0"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Opción de Redención anticipada</w:t>
            </w:r>
          </w:p>
        </w:tc>
        <w:tc>
          <w:tcPr>
            <w:tcW w:w="6666" w:type="dxa"/>
          </w:tcPr>
          <w:p w14:paraId="539E05A2"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La serie cuenta una opción CALL de redención anticipada con las siguientes características:</w:t>
            </w:r>
          </w:p>
          <w:p w14:paraId="704B076B"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Precio de 101,50% si se ejecuta el 14/06/2025 o el 14/12/2025</w:t>
            </w:r>
          </w:p>
          <w:p w14:paraId="09687F79"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Precio de 101,00% si se ejecuta el 14/06/2026 o el 14/12/2026</w:t>
            </w:r>
          </w:p>
          <w:p w14:paraId="08EEF224"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Precio de 100,00% si se ejecuta el 14/06/2027</w:t>
            </w:r>
          </w:p>
          <w:p w14:paraId="51CC16DC"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Las opciones de redención anticipada son de ejercicio discrecional del emisor, le dan el derecho pero no la obligación de ejercerla.</w:t>
            </w:r>
          </w:p>
          <w:p w14:paraId="1D95D037"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En caso de ejecutarse la redención, ésta se realizará en efectivo.</w:t>
            </w:r>
          </w:p>
          <w:p w14:paraId="17617CBD"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El emisor informará a los tenedores de los valores mediante Hecho Relevante su decisión de redención anticipada y monto a redimir, con al menos dos (2) meses de anticipación a dicha fecha.</w:t>
            </w:r>
          </w:p>
          <w:p w14:paraId="11FB1F54" w14:textId="77777777" w:rsidR="001514F3" w:rsidRPr="00200677" w:rsidRDefault="001514F3" w:rsidP="00200677">
            <w:pPr>
              <w:tabs>
                <w:tab w:val="left" w:pos="9270"/>
              </w:tabs>
              <w:spacing w:after="0" w:line="240" w:lineRule="auto"/>
              <w:jc w:val="left"/>
              <w:rPr>
                <w:rFonts w:eastAsia="Times New Roman" w:cs="Arial"/>
              </w:rPr>
            </w:pPr>
            <w:r w:rsidRPr="001514F3">
              <w:rPr>
                <w:rFonts w:eastAsia="Times New Roman" w:cs="Arial"/>
              </w:rPr>
              <w:t>Las reglas de la opción de redención anticipada se encuentran detalladas en este prospecto.</w:t>
            </w:r>
          </w:p>
        </w:tc>
      </w:tr>
      <w:tr w:rsidR="001514F3" w:rsidRPr="004942F1" w14:paraId="7F0E4336" w14:textId="77777777" w:rsidTr="00200677">
        <w:tc>
          <w:tcPr>
            <w:tcW w:w="2694" w:type="dxa"/>
          </w:tcPr>
          <w:p w14:paraId="57DF6E1C"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Periodicidad</w:t>
            </w:r>
          </w:p>
        </w:tc>
        <w:tc>
          <w:tcPr>
            <w:tcW w:w="6666" w:type="dxa"/>
          </w:tcPr>
          <w:p w14:paraId="319011F9"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 xml:space="preserve">Semestral </w:t>
            </w:r>
          </w:p>
        </w:tc>
      </w:tr>
      <w:tr w:rsidR="001514F3" w:rsidRPr="004942F1" w14:paraId="156E197D" w14:textId="77777777" w:rsidTr="00200677">
        <w:tc>
          <w:tcPr>
            <w:tcW w:w="2694" w:type="dxa"/>
          </w:tcPr>
          <w:p w14:paraId="613572F0"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Pago del principal</w:t>
            </w:r>
          </w:p>
        </w:tc>
        <w:tc>
          <w:tcPr>
            <w:tcW w:w="6666" w:type="dxa"/>
            <w:shd w:val="clear" w:color="auto" w:fill="auto"/>
          </w:tcPr>
          <w:p w14:paraId="5A8758FF"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Al vencimiento</w:t>
            </w:r>
          </w:p>
        </w:tc>
      </w:tr>
      <w:tr w:rsidR="001514F3" w:rsidRPr="004942F1" w14:paraId="592BD402" w14:textId="77777777" w:rsidTr="00200677">
        <w:tc>
          <w:tcPr>
            <w:tcW w:w="2694" w:type="dxa"/>
          </w:tcPr>
          <w:p w14:paraId="3BD484A3"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Forma de representación</w:t>
            </w:r>
          </w:p>
        </w:tc>
        <w:tc>
          <w:tcPr>
            <w:tcW w:w="6666" w:type="dxa"/>
          </w:tcPr>
          <w:p w14:paraId="62F12BD7"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Sistema de anotación en cuenta</w:t>
            </w:r>
          </w:p>
        </w:tc>
      </w:tr>
      <w:tr w:rsidR="001514F3" w:rsidRPr="004942F1" w14:paraId="6D3D5F38" w14:textId="77777777" w:rsidTr="00200677">
        <w:tc>
          <w:tcPr>
            <w:tcW w:w="2694" w:type="dxa"/>
          </w:tcPr>
          <w:p w14:paraId="01714911"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Ley de circulación</w:t>
            </w:r>
          </w:p>
        </w:tc>
        <w:tc>
          <w:tcPr>
            <w:tcW w:w="6666" w:type="dxa"/>
          </w:tcPr>
          <w:p w14:paraId="720CB9B6"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A la orden</w:t>
            </w:r>
          </w:p>
        </w:tc>
      </w:tr>
      <w:tr w:rsidR="001514F3" w:rsidRPr="004942F1" w14:paraId="7EE3CB32" w14:textId="77777777" w:rsidTr="00200677">
        <w:tc>
          <w:tcPr>
            <w:tcW w:w="2694" w:type="dxa"/>
          </w:tcPr>
          <w:p w14:paraId="667AE67F" w14:textId="77777777" w:rsidR="001514F3" w:rsidRPr="001514F3" w:rsidRDefault="001514F3" w:rsidP="00200677">
            <w:pPr>
              <w:tabs>
                <w:tab w:val="left" w:pos="9270"/>
              </w:tabs>
              <w:spacing w:after="0" w:line="240" w:lineRule="auto"/>
              <w:rPr>
                <w:rFonts w:eastAsia="Times New Roman" w:cs="Arial"/>
              </w:rPr>
            </w:pPr>
            <w:r w:rsidRPr="001514F3">
              <w:rPr>
                <w:rFonts w:eastAsia="Times New Roman" w:cs="Arial"/>
                <w:lang w:eastAsia="es-CR"/>
              </w:rPr>
              <w:t>Forma de colocación</w:t>
            </w:r>
          </w:p>
        </w:tc>
        <w:tc>
          <w:tcPr>
            <w:tcW w:w="6666" w:type="dxa"/>
          </w:tcPr>
          <w:p w14:paraId="13E9796B" w14:textId="77777777" w:rsidR="001514F3" w:rsidRPr="001514F3" w:rsidRDefault="001514F3" w:rsidP="00200677">
            <w:pPr>
              <w:tabs>
                <w:tab w:val="left" w:pos="9270"/>
              </w:tabs>
              <w:spacing w:after="0" w:line="240" w:lineRule="auto"/>
              <w:jc w:val="left"/>
              <w:rPr>
                <w:rFonts w:eastAsia="Times New Roman" w:cs="Arial"/>
              </w:rPr>
            </w:pPr>
            <w:r w:rsidRPr="001514F3">
              <w:rPr>
                <w:rFonts w:eastAsia="Times New Roman" w:cs="Arial"/>
                <w:lang w:eastAsia="es-CR"/>
              </w:rPr>
              <w:t>Contrato de suscripción en firme</w:t>
            </w:r>
          </w:p>
        </w:tc>
      </w:tr>
      <w:tr w:rsidR="001514F3" w:rsidRPr="004942F1" w14:paraId="7D633029" w14:textId="77777777" w:rsidTr="00200677">
        <w:tc>
          <w:tcPr>
            <w:tcW w:w="2694" w:type="dxa"/>
          </w:tcPr>
          <w:p w14:paraId="03F72864"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Calificación de riesgo</w:t>
            </w:r>
          </w:p>
        </w:tc>
        <w:tc>
          <w:tcPr>
            <w:tcW w:w="6666" w:type="dxa"/>
          </w:tcPr>
          <w:p w14:paraId="3BD5351B" w14:textId="34566CD9"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SCR A</w:t>
            </w:r>
            <w:r w:rsidR="000D37E2">
              <w:rPr>
                <w:rFonts w:eastAsia="Times New Roman" w:cs="Arial"/>
              </w:rPr>
              <w:t>-</w:t>
            </w:r>
            <w:r w:rsidRPr="00200677">
              <w:rPr>
                <w:rFonts w:eastAsia="Times New Roman" w:cs="Arial"/>
              </w:rPr>
              <w:t xml:space="preserve"> (CR)</w:t>
            </w:r>
          </w:p>
        </w:tc>
      </w:tr>
      <w:tr w:rsidR="001514F3" w:rsidRPr="004942F1" w14:paraId="1B642602" w14:textId="77777777" w:rsidTr="00200677">
        <w:tc>
          <w:tcPr>
            <w:tcW w:w="2694" w:type="dxa"/>
          </w:tcPr>
          <w:p w14:paraId="613B8F8D" w14:textId="77777777" w:rsidR="001514F3" w:rsidRPr="00200677" w:rsidRDefault="001514F3" w:rsidP="00200677">
            <w:pPr>
              <w:tabs>
                <w:tab w:val="left" w:pos="9270"/>
              </w:tabs>
              <w:spacing w:after="0" w:line="240" w:lineRule="auto"/>
              <w:rPr>
                <w:rFonts w:eastAsia="Times New Roman" w:cs="Arial"/>
              </w:rPr>
            </w:pPr>
            <w:r w:rsidRPr="00200677">
              <w:rPr>
                <w:rFonts w:eastAsia="Times New Roman" w:cs="Arial"/>
              </w:rPr>
              <w:t>Destino de los recursos</w:t>
            </w:r>
          </w:p>
        </w:tc>
        <w:tc>
          <w:tcPr>
            <w:tcW w:w="6666" w:type="dxa"/>
          </w:tcPr>
          <w:p w14:paraId="44FEFB66"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Cancelación de pasivos de la empresa por la suma de $3.817.758 al acreedor AQUACORPORACION INTERNACIONAL S.A. con vencimiento al 01 julio de 2023, y la suma de $212.248 al acreedor Banco Davivienda con vencimiento al 05 mayo de 2023.</w:t>
            </w:r>
          </w:p>
          <w:p w14:paraId="04FF5678"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Recursos para capital de trabajo por $894.994 para pago a proveedor BLU ARCTIC LLC - USA</w:t>
            </w:r>
          </w:p>
          <w:p w14:paraId="52A4E7F9"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Costos asociados con el proceso de la inscripción y colocación del programa de emisiones por $75.000</w:t>
            </w:r>
          </w:p>
        </w:tc>
      </w:tr>
      <w:tr w:rsidR="001514F3" w:rsidRPr="004942F1" w14:paraId="0CE2E34E" w14:textId="77777777" w:rsidTr="00200677">
        <w:tc>
          <w:tcPr>
            <w:tcW w:w="2694" w:type="dxa"/>
          </w:tcPr>
          <w:p w14:paraId="6C12D970" w14:textId="77777777" w:rsidR="001514F3" w:rsidRPr="00200677" w:rsidRDefault="001514F3" w:rsidP="00200677">
            <w:pPr>
              <w:tabs>
                <w:tab w:val="left" w:pos="9270"/>
              </w:tabs>
              <w:spacing w:after="0" w:line="240" w:lineRule="auto"/>
              <w:jc w:val="left"/>
              <w:rPr>
                <w:rFonts w:eastAsia="Times New Roman" w:cs="Arial"/>
              </w:rPr>
            </w:pPr>
            <w:r w:rsidRPr="00200677">
              <w:rPr>
                <w:rFonts w:eastAsia="Times New Roman" w:cs="Arial"/>
              </w:rPr>
              <w:t>Características especiales</w:t>
            </w:r>
          </w:p>
        </w:tc>
        <w:tc>
          <w:tcPr>
            <w:tcW w:w="6666" w:type="dxa"/>
          </w:tcPr>
          <w:p w14:paraId="2A2C9F2A" w14:textId="77777777" w:rsidR="001514F3" w:rsidRPr="00200677" w:rsidRDefault="001514F3" w:rsidP="00200677">
            <w:pPr>
              <w:tabs>
                <w:tab w:val="left" w:pos="9270"/>
              </w:tabs>
              <w:spacing w:after="0" w:line="240" w:lineRule="auto"/>
              <w:jc w:val="left"/>
              <w:rPr>
                <w:rFonts w:eastAsia="Times New Roman" w:cs="Arial"/>
              </w:rPr>
            </w:pPr>
            <w:proofErr w:type="spellStart"/>
            <w:r w:rsidRPr="00200677">
              <w:rPr>
                <w:rFonts w:eastAsia="Times New Roman" w:cs="Arial"/>
              </w:rPr>
              <w:t>Covenants</w:t>
            </w:r>
            <w:proofErr w:type="spellEnd"/>
            <w:r w:rsidRPr="00200677">
              <w:rPr>
                <w:rFonts w:eastAsia="Times New Roman" w:cs="Arial"/>
              </w:rPr>
              <w:t xml:space="preserve">: Durante la vigencia de las emisiones amparadas a este programa el emisor estará obligado a cumplir un conjunto de </w:t>
            </w:r>
            <w:proofErr w:type="spellStart"/>
            <w:r w:rsidRPr="00200677">
              <w:rPr>
                <w:rFonts w:eastAsia="Times New Roman" w:cs="Arial"/>
              </w:rPr>
              <w:t>covenants</w:t>
            </w:r>
            <w:proofErr w:type="spellEnd"/>
            <w:r w:rsidRPr="00200677">
              <w:rPr>
                <w:rFonts w:eastAsia="Times New Roman" w:cs="Arial"/>
              </w:rPr>
              <w:t xml:space="preserve">, las condiciones sobre estos compromisos se encuentran revelados en el prospecto. El incumplimiento en cualquiera de los </w:t>
            </w:r>
            <w:proofErr w:type="spellStart"/>
            <w:r w:rsidRPr="00200677">
              <w:rPr>
                <w:rFonts w:eastAsia="Times New Roman" w:cs="Arial"/>
              </w:rPr>
              <w:t>covenants</w:t>
            </w:r>
            <w:proofErr w:type="spellEnd"/>
            <w:r w:rsidRPr="00200677">
              <w:rPr>
                <w:rFonts w:eastAsia="Times New Roman" w:cs="Arial"/>
              </w:rPr>
              <w:t xml:space="preserve"> definidos significara para el emisor el </w:t>
            </w:r>
            <w:r w:rsidRPr="00200677">
              <w:rPr>
                <w:rFonts w:eastAsia="Times New Roman" w:cs="Arial"/>
              </w:rPr>
              <w:lastRenderedPageBreak/>
              <w:t>incremento de 200 puntos base anuales (2 puntos porcentuales anuales) en el pago del cupón que tenga lugar a partir de la certificación que emitan los auditores extern</w:t>
            </w:r>
            <w:r w:rsidRPr="001514F3">
              <w:rPr>
                <w:rFonts w:eastAsia="Times New Roman" w:cs="Arial"/>
              </w:rPr>
              <w:t>os del emisor, según las condiciones que se revelan en este prospecto.</w:t>
            </w:r>
          </w:p>
        </w:tc>
      </w:tr>
      <w:tr w:rsidR="001514F3" w:rsidRPr="00987BE9" w14:paraId="15065126" w14:textId="77777777" w:rsidTr="001514F3">
        <w:tc>
          <w:tcPr>
            <w:tcW w:w="2694" w:type="dxa"/>
            <w:tcBorders>
              <w:top w:val="single" w:sz="4" w:space="0" w:color="A6A6A6"/>
              <w:left w:val="single" w:sz="4" w:space="0" w:color="A6A6A6"/>
              <w:bottom w:val="single" w:sz="4" w:space="0" w:color="A6A6A6"/>
              <w:right w:val="single" w:sz="4" w:space="0" w:color="A6A6A6"/>
            </w:tcBorders>
          </w:tcPr>
          <w:p w14:paraId="55ED7D1E" w14:textId="77777777" w:rsidR="001514F3" w:rsidRPr="001514F3" w:rsidRDefault="001514F3" w:rsidP="001514F3">
            <w:pPr>
              <w:rPr>
                <w:rFonts w:eastAsia="Times New Roman" w:cs="Arial"/>
              </w:rPr>
            </w:pPr>
            <w:r w:rsidRPr="001514F3">
              <w:rPr>
                <w:rFonts w:eastAsia="Times New Roman" w:cs="Arial"/>
              </w:rPr>
              <w:lastRenderedPageBreak/>
              <w:t>Tratamiento fiscal</w:t>
            </w:r>
          </w:p>
        </w:tc>
        <w:tc>
          <w:tcPr>
            <w:tcW w:w="6666" w:type="dxa"/>
            <w:tcBorders>
              <w:top w:val="single" w:sz="4" w:space="0" w:color="A6A6A6"/>
              <w:left w:val="single" w:sz="4" w:space="0" w:color="A6A6A6"/>
              <w:bottom w:val="single" w:sz="4" w:space="0" w:color="A6A6A6"/>
              <w:right w:val="single" w:sz="4" w:space="0" w:color="A6A6A6"/>
            </w:tcBorders>
          </w:tcPr>
          <w:p w14:paraId="12E5CD6C" w14:textId="77777777" w:rsidR="001514F3" w:rsidRPr="001514F3" w:rsidRDefault="001514F3" w:rsidP="001514F3">
            <w:pPr>
              <w:rPr>
                <w:rFonts w:eastAsia="Times New Roman" w:cs="Arial"/>
              </w:rPr>
            </w:pPr>
            <w:r w:rsidRPr="001514F3">
              <w:rPr>
                <w:rFonts w:eastAsia="Times New Roman" w:cs="Arial"/>
              </w:rPr>
              <w:t>Los intereses generados por los títulos valores están sujetos a la aplicación del régimen fiscal costarricense de conformidad con la Ley del Impuesto sobre la Renta No. 7092.  Esta ley fue reformada mediante Ley N° 9635 publicada en el Alcance N° 202 de la Gaceta N° 225 del 4 de diciembre de 2018.  El inversionista recibe una tasa neta sobre su inversión.</w:t>
            </w:r>
          </w:p>
        </w:tc>
      </w:tr>
    </w:tbl>
    <w:p w14:paraId="50564F9A" w14:textId="77777777" w:rsidR="001514F3" w:rsidRDefault="001514F3" w:rsidP="00136937">
      <w:pPr>
        <w:rPr>
          <w:rFonts w:cs="Arial"/>
        </w:rPr>
      </w:pPr>
    </w:p>
    <w:p w14:paraId="39858375" w14:textId="77777777" w:rsidR="001514F3" w:rsidRPr="001514F3" w:rsidRDefault="001514F3" w:rsidP="001514F3">
      <w:pPr>
        <w:rPr>
          <w:rFonts w:cs="Arial"/>
        </w:rPr>
      </w:pPr>
      <w:r w:rsidRPr="001514F3">
        <w:rPr>
          <w:rFonts w:cs="Arial"/>
        </w:rPr>
        <w:t>Información Adicional: Se establece la conformación de un fondo de reserva de amortización con las siguientes características:</w:t>
      </w:r>
    </w:p>
    <w:p w14:paraId="52110255" w14:textId="77777777" w:rsidR="001514F3" w:rsidRPr="001514F3" w:rsidRDefault="001514F3" w:rsidP="001514F3">
      <w:pPr>
        <w:rPr>
          <w:rFonts w:cs="Arial"/>
        </w:rPr>
      </w:pPr>
      <w:r w:rsidRPr="001514F3">
        <w:rPr>
          <w:rFonts w:cs="Arial"/>
        </w:rPr>
        <w:t>Año 3: Reserva constituida de un 5%</w:t>
      </w:r>
    </w:p>
    <w:p w14:paraId="7193671E" w14:textId="77777777" w:rsidR="001514F3" w:rsidRPr="001514F3" w:rsidRDefault="001514F3" w:rsidP="001514F3">
      <w:pPr>
        <w:rPr>
          <w:rFonts w:cs="Arial"/>
        </w:rPr>
      </w:pPr>
      <w:r w:rsidRPr="001514F3">
        <w:rPr>
          <w:rFonts w:cs="Arial"/>
        </w:rPr>
        <w:t>Año 4: Reserva constituida de un 10%</w:t>
      </w:r>
    </w:p>
    <w:p w14:paraId="2291924A" w14:textId="3EE7EDD9" w:rsidR="001514F3" w:rsidRPr="00AE07C6" w:rsidRDefault="001514F3" w:rsidP="001514F3">
      <w:pPr>
        <w:rPr>
          <w:rFonts w:cs="Arial"/>
        </w:rPr>
      </w:pPr>
      <w:r w:rsidRPr="001514F3">
        <w:rPr>
          <w:rFonts w:cs="Arial"/>
        </w:rPr>
        <w:t>Año 5: Reserva de 2,5% en cada uno de los primeros 10 meses, 30% en el mes 11, y el 30% restante en el mes 12</w:t>
      </w:r>
    </w:p>
    <w:p w14:paraId="7F2359F9" w14:textId="77777777" w:rsidR="00136937" w:rsidRPr="00AE07C6" w:rsidRDefault="00136937" w:rsidP="00A74F46">
      <w:pPr>
        <w:pStyle w:val="Ttulo3"/>
        <w:numPr>
          <w:ilvl w:val="0"/>
          <w:numId w:val="0"/>
        </w:numPr>
        <w:ind w:left="720" w:hanging="720"/>
        <w:rPr>
          <w:rFonts w:cs="Arial"/>
        </w:rPr>
      </w:pPr>
      <w:bookmarkStart w:id="9" w:name="_Toc23332315"/>
      <w:bookmarkStart w:id="10" w:name="_Toc22029552"/>
      <w:bookmarkStart w:id="11" w:name="_Toc19890035"/>
      <w:bookmarkStart w:id="12" w:name="_Toc124804523"/>
      <w:r w:rsidRPr="00AE07C6">
        <w:rPr>
          <w:rFonts w:cs="Arial"/>
        </w:rPr>
        <w:t>Forma de colocación</w:t>
      </w:r>
      <w:bookmarkEnd w:id="9"/>
      <w:bookmarkEnd w:id="10"/>
      <w:bookmarkEnd w:id="11"/>
      <w:bookmarkEnd w:id="12"/>
    </w:p>
    <w:p w14:paraId="0A3F9DB8" w14:textId="77777777" w:rsidR="00136937" w:rsidRPr="00AE07C6" w:rsidRDefault="00136937" w:rsidP="00136937">
      <w:pPr>
        <w:rPr>
          <w:rFonts w:cs="Arial"/>
        </w:rPr>
      </w:pPr>
      <w:r w:rsidRPr="00AE07C6">
        <w:rPr>
          <w:rFonts w:cs="Arial"/>
        </w:rPr>
        <w:t>Cada serie se colocará de conformidad con las necesidades de recursos del emisor. Las colocaciones de las series deberán cumplir con las siguientes disposiciones:</w:t>
      </w:r>
    </w:p>
    <w:p w14:paraId="459263DA" w14:textId="77777777" w:rsidR="00136937" w:rsidRPr="00AE07C6" w:rsidRDefault="00136937" w:rsidP="00571BBD">
      <w:pPr>
        <w:pStyle w:val="Prrafodelista"/>
        <w:numPr>
          <w:ilvl w:val="0"/>
          <w:numId w:val="2"/>
        </w:numPr>
        <w:ind w:left="450" w:hanging="450"/>
        <w:rPr>
          <w:rFonts w:cs="Arial"/>
        </w:rPr>
      </w:pPr>
      <w:r w:rsidRPr="00AE07C6">
        <w:rPr>
          <w:rFonts w:cs="Arial"/>
        </w:rPr>
        <w:t>Los mecanismos de colocación que se podrán utilizar son: colocación directa, subasta y contratos de colocación.</w:t>
      </w:r>
    </w:p>
    <w:p w14:paraId="1C0D6B07" w14:textId="77777777" w:rsidR="00136937" w:rsidRPr="00AE07C6" w:rsidRDefault="00136937" w:rsidP="00571BBD">
      <w:pPr>
        <w:pStyle w:val="Prrafodelista"/>
        <w:numPr>
          <w:ilvl w:val="0"/>
          <w:numId w:val="2"/>
        </w:numPr>
        <w:ind w:left="450" w:hanging="450"/>
        <w:rPr>
          <w:rFonts w:cs="Arial"/>
        </w:rPr>
      </w:pPr>
      <w:r w:rsidRPr="00AE07C6">
        <w:rPr>
          <w:rFonts w:cs="Arial"/>
        </w:rPr>
        <w:t>En las colocaciones fuera de bolsa, excepto en el caso de la suscripción en firme por la totalidad de la emisión, se brindará un trato igualitario a los inversionistas en el acceso y difusión de la información sobre la emisión y el mecanismo de colocación, así como en las condiciones de la colocación.</w:t>
      </w:r>
    </w:p>
    <w:p w14:paraId="49CFB44C" w14:textId="77777777" w:rsidR="00136937" w:rsidRPr="00AE07C6" w:rsidRDefault="00136937" w:rsidP="00571BBD">
      <w:pPr>
        <w:pStyle w:val="Prrafodelista"/>
        <w:numPr>
          <w:ilvl w:val="0"/>
          <w:numId w:val="2"/>
        </w:numPr>
        <w:ind w:left="450" w:hanging="450"/>
        <w:rPr>
          <w:rFonts w:cs="Arial"/>
        </w:rPr>
      </w:pPr>
      <w:r w:rsidRPr="00AE07C6">
        <w:rPr>
          <w:rFonts w:cs="Arial"/>
        </w:rPr>
        <w:t xml:space="preserve">Para las colocaciones fuera de bolsa, el emisor definirá y comunicará el mecanismo a utilizar y las reglas que aplicará al mecanismo seleccionado.   </w:t>
      </w:r>
    </w:p>
    <w:p w14:paraId="4044AFC3" w14:textId="77777777" w:rsidR="00136937" w:rsidRPr="00AE07C6" w:rsidRDefault="00136937" w:rsidP="00571BBD">
      <w:pPr>
        <w:pStyle w:val="Prrafodelista"/>
        <w:numPr>
          <w:ilvl w:val="0"/>
          <w:numId w:val="2"/>
        </w:numPr>
        <w:ind w:left="450" w:hanging="450"/>
        <w:rPr>
          <w:rFonts w:cs="Arial"/>
        </w:rPr>
      </w:pPr>
      <w:r w:rsidRPr="00AE07C6">
        <w:rPr>
          <w:rFonts w:cs="Arial"/>
        </w:rPr>
        <w:t>Las colocaciones por bolsa se sujetarán a los mecanismos y disposiciones que la bolsa de valores respectiva disponga por vía reglamentaria, en concordancia con el principio de trato igualitario señalado en el numeral b. anterior.</w:t>
      </w:r>
    </w:p>
    <w:p w14:paraId="261791C0" w14:textId="77777777" w:rsidR="00136937" w:rsidRPr="00AE07C6" w:rsidRDefault="00136937" w:rsidP="00571BBD">
      <w:pPr>
        <w:pStyle w:val="Prrafodelista"/>
        <w:numPr>
          <w:ilvl w:val="0"/>
          <w:numId w:val="2"/>
        </w:numPr>
        <w:ind w:left="450" w:hanging="450"/>
        <w:rPr>
          <w:rFonts w:cs="Arial"/>
        </w:rPr>
      </w:pPr>
      <w:r w:rsidRPr="00AE07C6">
        <w:rPr>
          <w:rFonts w:cs="Arial"/>
        </w:rPr>
        <w:t>La convocatoria de la colocación (fuera o dentro de bolsa) y sus condiciones, se informarán mediante un Comunicado de Hecho Relevante, 5 días hábiles antes de la primera colocación que realice el emisor y 2 días hábiles antes de las colocaciones posteriores. El conteo de los días no considera el día del envío del Comunicado de Hecho Relevante ni el día de la colocación.</w:t>
      </w:r>
    </w:p>
    <w:p w14:paraId="713F3848" w14:textId="77777777" w:rsidR="00136937" w:rsidRPr="00AE07C6" w:rsidRDefault="00136937" w:rsidP="00571BBD">
      <w:pPr>
        <w:pStyle w:val="Prrafodelista"/>
        <w:numPr>
          <w:ilvl w:val="0"/>
          <w:numId w:val="2"/>
        </w:numPr>
        <w:ind w:left="450" w:hanging="450"/>
        <w:rPr>
          <w:rFonts w:cs="Arial"/>
        </w:rPr>
      </w:pPr>
      <w:r w:rsidRPr="00AE07C6">
        <w:rPr>
          <w:rFonts w:cs="Arial"/>
        </w:rPr>
        <w:t>En caso de que se utilice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1 día hábil después de la firma del contrato.</w:t>
      </w:r>
    </w:p>
    <w:p w14:paraId="215F1194" w14:textId="77777777" w:rsidR="00346F49" w:rsidRPr="00AE07C6" w:rsidRDefault="00346F49" w:rsidP="00A74F46">
      <w:pPr>
        <w:pStyle w:val="Ttulo3"/>
        <w:numPr>
          <w:ilvl w:val="0"/>
          <w:numId w:val="0"/>
        </w:numPr>
        <w:ind w:left="720" w:hanging="720"/>
        <w:rPr>
          <w:rFonts w:cs="Arial"/>
        </w:rPr>
      </w:pPr>
      <w:bookmarkStart w:id="13" w:name="_Toc23332316"/>
      <w:bookmarkStart w:id="14" w:name="_Toc124804524"/>
      <w:r w:rsidRPr="00AE07C6">
        <w:rPr>
          <w:rFonts w:cs="Arial"/>
        </w:rPr>
        <w:lastRenderedPageBreak/>
        <w:t>Tasas de interés ajustables</w:t>
      </w:r>
      <w:bookmarkEnd w:id="13"/>
      <w:bookmarkEnd w:id="14"/>
    </w:p>
    <w:p w14:paraId="57321223" w14:textId="77777777" w:rsidR="00346F49" w:rsidRPr="00AE07C6" w:rsidRDefault="00346F49" w:rsidP="00346F49">
      <w:pPr>
        <w:rPr>
          <w:rFonts w:cs="Arial"/>
        </w:rPr>
      </w:pPr>
      <w:r w:rsidRPr="00AE07C6">
        <w:rPr>
          <w:rFonts w:cs="Arial"/>
        </w:rPr>
        <w:t xml:space="preserve">En el caso de emisiones con tasa de interés ajustable, la tasa de referencia que se utilizará será la vigente un (1) día hábil antes del inicio de cada periodo de pago de intereses, de acuerdo con lo establecido en el inciso e) del artículo 9 del </w:t>
      </w:r>
      <w:r w:rsidRPr="00AE07C6">
        <w:rPr>
          <w:rFonts w:cs="Arial"/>
          <w:i/>
          <w:iCs/>
        </w:rPr>
        <w:t>Reglamento sobre Oferta Pública de Valores</w:t>
      </w:r>
      <w:r w:rsidRPr="00AE07C6">
        <w:rPr>
          <w:rFonts w:cs="Arial"/>
        </w:rPr>
        <w:t>.</w:t>
      </w:r>
    </w:p>
    <w:p w14:paraId="36EEAB79" w14:textId="77777777" w:rsidR="00346F49" w:rsidRPr="00AE07C6" w:rsidRDefault="00346F49" w:rsidP="00346F49">
      <w:pPr>
        <w:rPr>
          <w:rFonts w:cs="Arial"/>
        </w:rPr>
      </w:pPr>
      <w:r w:rsidRPr="00AE07C6">
        <w:rPr>
          <w:rFonts w:cs="Arial"/>
        </w:rPr>
        <w:t xml:space="preserve">La tasa de referencia será la tasa Prime, con base en la información disponible </w:t>
      </w:r>
      <w:r w:rsidR="00A26F8C" w:rsidRPr="00AE07C6">
        <w:rPr>
          <w:rFonts w:cs="Arial"/>
        </w:rPr>
        <w:t xml:space="preserve">y que puede ser consultada diariamente </w:t>
      </w:r>
      <w:r w:rsidRPr="00AE07C6">
        <w:rPr>
          <w:rFonts w:cs="Arial"/>
        </w:rPr>
        <w:t xml:space="preserve">en la plataforma Bloomberg. Esta tasa es una tasa de interés de corto plazo del sistema bancario de los EE.UU. Las entidades estadounidenses que prestan recursos utilizan esta tasa como referencia. </w:t>
      </w:r>
    </w:p>
    <w:p w14:paraId="7D3503DD" w14:textId="77777777" w:rsidR="00346F49" w:rsidRPr="00AE07C6" w:rsidRDefault="00346F49" w:rsidP="00346F49">
      <w:pPr>
        <w:rPr>
          <w:rFonts w:cs="Arial"/>
        </w:rPr>
      </w:pPr>
      <w:r w:rsidRPr="00AE07C6">
        <w:rPr>
          <w:rFonts w:cs="Arial"/>
        </w:rPr>
        <w:t xml:space="preserve">La tasa Prime está ligada a la tasa de interés de referencia de Estados Unidos que es la tasa objetivo de los fondos federales (FFTR por sus siglas en inglés). La FFTR la establece </w:t>
      </w:r>
      <w:r w:rsidRPr="00AE07C6">
        <w:rPr>
          <w:rFonts w:cs="Arial"/>
          <w:lang w:val="es-ES"/>
        </w:rPr>
        <w:t xml:space="preserve">el </w:t>
      </w:r>
      <w:r w:rsidRPr="00AE07C6">
        <w:rPr>
          <w:rFonts w:cs="Arial"/>
        </w:rPr>
        <w:t xml:space="preserve">Comité de Mercado Abierto de la Reserva Federal (FOMC, por sus siglas en inglés). El FOMC generalmente se reúne cada seis semanas, y en estas reuniones vota si desea o no realizar cambios en el FFTR. Cuando cambia el FFTR, la tasa Prime de los Estados Unidos también cambia. Si el FOMC vota para no hacer cambios en el FFTR, entonces la tasa Prime permanece sin cambios. </w:t>
      </w:r>
      <w:r w:rsidR="00DF6F6B" w:rsidRPr="00AE07C6">
        <w:rPr>
          <w:rFonts w:cs="Arial"/>
        </w:rPr>
        <w:t>En caso de haber ajuste en la tasa Prime, la Reserva Federal emite un comunicado de prensa el mismo día de la reunión y dicho ajuste es efectivo el día siguiente</w:t>
      </w:r>
      <w:r w:rsidR="001103A4" w:rsidRPr="00AE07C6">
        <w:rPr>
          <w:rFonts w:cs="Arial"/>
        </w:rPr>
        <w:t xml:space="preserve"> y puede ser consultado en la página de la Reserva Federal o cualquiera de las plataformas de información, como por ejemplo Bloomberg</w:t>
      </w:r>
      <w:r w:rsidR="00DF6F6B" w:rsidRPr="00AE07C6">
        <w:rPr>
          <w:rFonts w:cs="Arial"/>
        </w:rPr>
        <w:t xml:space="preserve">. </w:t>
      </w:r>
      <w:r w:rsidRPr="00AE07C6">
        <w:rPr>
          <w:rFonts w:cs="Arial"/>
        </w:rPr>
        <w:t xml:space="preserve">La tasa Prime vigente y la metodología de cálculo está disponible en el sitio web </w:t>
      </w:r>
      <w:hyperlink r:id="rId28" w:history="1">
        <w:r w:rsidRPr="00AE07C6">
          <w:rPr>
            <w:rStyle w:val="Hipervnculo"/>
            <w:rFonts w:cs="Arial"/>
          </w:rPr>
          <w:t>www.fedprimerate.com</w:t>
        </w:r>
      </w:hyperlink>
      <w:r w:rsidRPr="00AE07C6">
        <w:rPr>
          <w:rFonts w:cs="Arial"/>
        </w:rPr>
        <w:t xml:space="preserve"> donde se puede conocer la fecha de la próxima reunión d</w:t>
      </w:r>
      <w:r w:rsidRPr="00AE07C6">
        <w:rPr>
          <w:rFonts w:cs="Arial"/>
          <w:lang w:val="es-ES"/>
        </w:rPr>
        <w:t xml:space="preserve">el </w:t>
      </w:r>
      <w:r w:rsidRPr="00AE07C6">
        <w:rPr>
          <w:rFonts w:cs="Arial"/>
        </w:rPr>
        <w:t>Comité de Mercado Abierto de la Reserva Federal.</w:t>
      </w:r>
      <w:r w:rsidR="00A26F8C" w:rsidRPr="00AE07C6">
        <w:rPr>
          <w:rFonts w:cs="Arial"/>
        </w:rPr>
        <w:t xml:space="preserve"> </w:t>
      </w:r>
    </w:p>
    <w:p w14:paraId="75E23D5A" w14:textId="77777777" w:rsidR="00346F49" w:rsidRPr="00AE07C6" w:rsidRDefault="00346F49" w:rsidP="00346F49">
      <w:pPr>
        <w:rPr>
          <w:rFonts w:cs="Arial"/>
        </w:rPr>
      </w:pPr>
      <w:r w:rsidRPr="00AE07C6">
        <w:rPr>
          <w:rFonts w:cs="Arial"/>
        </w:rPr>
        <w:t xml:space="preserve">La tasa de referencia establecida forma parte de las características de la emisión y va a permanecer durante todo el periodo de la emisión hasta su vencimiento. Esta condición aplica aun cuando se presenten cambios en la metodología de cálculo de la tasa de referencia. </w:t>
      </w:r>
    </w:p>
    <w:p w14:paraId="0358A082" w14:textId="77777777" w:rsidR="00346F49" w:rsidRPr="00AE07C6" w:rsidRDefault="00346F49" w:rsidP="00346F49">
      <w:pPr>
        <w:rPr>
          <w:rFonts w:cs="Arial"/>
        </w:rPr>
      </w:pPr>
      <w:r w:rsidRPr="00AE07C6">
        <w:rPr>
          <w:rFonts w:cs="Arial"/>
        </w:rPr>
        <w:t>En caso de que la tasa Prime deje de existir o deje de ser aplicable, en su lugar se utilizará la tasa que se defina mundialmente como la sustituta. Esta sustitución podría traer consecuencias para el inversionista, al existir la posibilidad de que perciba un interés diferente al esperado.</w:t>
      </w:r>
    </w:p>
    <w:p w14:paraId="7A12439C" w14:textId="77777777" w:rsidR="00346F49" w:rsidRPr="00AE07C6" w:rsidRDefault="00346F49" w:rsidP="00346F49">
      <w:pPr>
        <w:rPr>
          <w:rFonts w:cs="Arial"/>
        </w:rPr>
      </w:pPr>
      <w:r w:rsidRPr="00AE07C6">
        <w:rPr>
          <w:rFonts w:cs="Arial"/>
        </w:rPr>
        <w:t xml:space="preserve">En el evento de que, a la fecha de liquidación de intereses, la tasa Prime no haya sido publicada para el día correspondiente, el rendimiento se liquidará con el último dato oficial disponible en la plataforma Bloomberg. </w:t>
      </w:r>
    </w:p>
    <w:p w14:paraId="2DE60489" w14:textId="70D6EB54" w:rsidR="00346F49" w:rsidRPr="00AE07C6" w:rsidRDefault="000C7873" w:rsidP="00A74F46">
      <w:pPr>
        <w:pStyle w:val="Ttulo3"/>
        <w:numPr>
          <w:ilvl w:val="0"/>
          <w:numId w:val="0"/>
        </w:numPr>
        <w:ind w:left="720" w:hanging="720"/>
        <w:rPr>
          <w:rFonts w:cs="Arial"/>
        </w:rPr>
      </w:pPr>
      <w:bookmarkStart w:id="15" w:name="_Toc124804525"/>
      <w:r w:rsidRPr="00AE07C6">
        <w:rPr>
          <w:rFonts w:cs="Arial"/>
        </w:rPr>
        <w:t>Reserva de amortización</w:t>
      </w:r>
      <w:bookmarkEnd w:id="15"/>
    </w:p>
    <w:p w14:paraId="6C48C6D8" w14:textId="2886044D" w:rsidR="00E213B9" w:rsidRPr="00AE07C6" w:rsidRDefault="00346F49" w:rsidP="0055079C">
      <w:pPr>
        <w:spacing w:before="80" w:after="80"/>
        <w:rPr>
          <w:rFonts w:cs="Arial"/>
          <w:lang w:val="es-ES"/>
        </w:rPr>
      </w:pPr>
      <w:r w:rsidRPr="00AE07C6">
        <w:rPr>
          <w:rFonts w:cs="Arial"/>
        </w:rPr>
        <w:t xml:space="preserve">Las series pertenecientes al Programa </w:t>
      </w:r>
      <w:r w:rsidR="005A005F" w:rsidRPr="00AE07C6">
        <w:rPr>
          <w:rFonts w:cs="Arial"/>
        </w:rPr>
        <w:t xml:space="preserve">cuentan con un fideicomiso que </w:t>
      </w:r>
      <w:r w:rsidR="00A338E7" w:rsidRPr="00AE07C6">
        <w:rPr>
          <w:rFonts w:cs="Arial"/>
        </w:rPr>
        <w:t>opera</w:t>
      </w:r>
      <w:r w:rsidR="005A005F" w:rsidRPr="00AE07C6">
        <w:rPr>
          <w:rFonts w:cs="Arial"/>
        </w:rPr>
        <w:t xml:space="preserve"> como un fondo de reserva</w:t>
      </w:r>
      <w:r w:rsidR="00FD0573" w:rsidRPr="00AE07C6">
        <w:rPr>
          <w:rFonts w:cs="Arial"/>
        </w:rPr>
        <w:t xml:space="preserve"> de amortización</w:t>
      </w:r>
      <w:r w:rsidR="004D5EF8" w:rsidRPr="00AE07C6">
        <w:rPr>
          <w:rFonts w:cs="Arial"/>
        </w:rPr>
        <w:t xml:space="preserve"> y </w:t>
      </w:r>
      <w:r w:rsidR="00D778CF" w:rsidRPr="00AE07C6">
        <w:rPr>
          <w:rFonts w:cs="Arial"/>
        </w:rPr>
        <w:t>es</w:t>
      </w:r>
      <w:r w:rsidR="004D5EF8" w:rsidRPr="00AE07C6">
        <w:rPr>
          <w:rFonts w:cs="Arial"/>
        </w:rPr>
        <w:t xml:space="preserve"> denominado </w:t>
      </w:r>
      <w:r w:rsidR="00E04BF0" w:rsidRPr="00AE07C6">
        <w:rPr>
          <w:rFonts w:cs="Arial"/>
        </w:rPr>
        <w:t>“</w:t>
      </w:r>
      <w:r w:rsidR="00C70BE2" w:rsidRPr="00AE07C6">
        <w:t>CONTRATO DE FIDEICOMISO DE ADMINISTRACION DE FONDO DE AMORTIZACION- INDUSTRIAS MARTEC S.A. / BCT-2022</w:t>
      </w:r>
      <w:r w:rsidR="00E04BF0" w:rsidRPr="00AE07C6">
        <w:rPr>
          <w:rFonts w:cs="Arial"/>
        </w:rPr>
        <w:t>”</w:t>
      </w:r>
      <w:r w:rsidR="003D7CDB" w:rsidRPr="00AE07C6">
        <w:rPr>
          <w:rFonts w:cs="Arial"/>
        </w:rPr>
        <w:t xml:space="preserve"> cuyo fiduciario es BCT Fideicomisos</w:t>
      </w:r>
      <w:r w:rsidR="004D5EF8" w:rsidRPr="00AE07C6">
        <w:rPr>
          <w:rFonts w:cs="Arial"/>
        </w:rPr>
        <w:t>.</w:t>
      </w:r>
      <w:r w:rsidR="005A005F" w:rsidRPr="00AE07C6">
        <w:rPr>
          <w:rFonts w:cs="Arial"/>
        </w:rPr>
        <w:t xml:space="preserve"> </w:t>
      </w:r>
      <w:r w:rsidR="000C7873" w:rsidRPr="00AE07C6">
        <w:rPr>
          <w:rFonts w:cs="Arial"/>
          <w:lang w:val="es-ES"/>
        </w:rPr>
        <w:t xml:space="preserve">Este fondo de reserva </w:t>
      </w:r>
      <w:r w:rsidR="00D778CF" w:rsidRPr="00AE07C6">
        <w:rPr>
          <w:rFonts w:cs="Arial"/>
          <w:lang w:val="es-ES"/>
        </w:rPr>
        <w:t xml:space="preserve">no es una garantía ni un mejorador crediticio, es un mecanismo que utiliza el emisor para la gestión de los flujos. Este </w:t>
      </w:r>
      <w:r w:rsidR="000C7873" w:rsidRPr="00AE07C6">
        <w:rPr>
          <w:rFonts w:cs="Arial"/>
          <w:lang w:val="es-ES"/>
        </w:rPr>
        <w:t>se constituirá en la etapa final del proceso de autorización de Oferta Pública del Programa; sin embargo, los aportes al fondo de reserva de amortización comenzarán a acumularse 36 meses antes de la fecha de vencimiento de cada una de las emisiones</w:t>
      </w:r>
      <w:r w:rsidR="003D7CDB" w:rsidRPr="00AE07C6">
        <w:rPr>
          <w:rFonts w:cs="Arial"/>
        </w:rPr>
        <w:t xml:space="preserve"> que pertenecen al Programa. </w:t>
      </w:r>
      <w:r w:rsidR="00456D19" w:rsidRPr="00AE07C6">
        <w:t xml:space="preserve"> </w:t>
      </w:r>
      <w:r w:rsidR="00456D19" w:rsidRPr="00AE07C6">
        <w:rPr>
          <w:rFonts w:cs="Arial"/>
        </w:rPr>
        <w:t xml:space="preserve">Los fondos que se acumulen en el fondo de reserva de amortización serán exclusivos para el pago del principal de las emisiones a su vencimiento (ya sea en el plazo pactado desde la creación de la emisión o por vencimiento anticipado), así como en caso de redenciones anticipadas parciales o </w:t>
      </w:r>
      <w:r w:rsidR="00456D19" w:rsidRPr="00AE07C6">
        <w:rPr>
          <w:rFonts w:cs="Arial"/>
        </w:rPr>
        <w:lastRenderedPageBreak/>
        <w:t xml:space="preserve">totales de conformidad con el contrato de fideicomiso, por lo que no podrán utilizarse para el pago de cupones. </w:t>
      </w:r>
      <w:r w:rsidR="003D7CDB" w:rsidRPr="00AE07C6">
        <w:rPr>
          <w:rFonts w:cs="Arial"/>
        </w:rPr>
        <w:t xml:space="preserve">Cada serie se manejará en una cuenta separada dentro del mismo fideicomiso y </w:t>
      </w:r>
      <w:r w:rsidR="005A005F" w:rsidRPr="00AE07C6">
        <w:rPr>
          <w:rFonts w:cs="Arial"/>
        </w:rPr>
        <w:t xml:space="preserve">36 meses antes del vencimiento de cada una de las series </w:t>
      </w:r>
      <w:r w:rsidR="003D7CDB" w:rsidRPr="00AE07C6">
        <w:rPr>
          <w:rFonts w:cs="Arial"/>
        </w:rPr>
        <w:t>se iniciarán los aportes por parte del emisor.</w:t>
      </w:r>
      <w:r w:rsidR="00D41B63" w:rsidRPr="00AE07C6">
        <w:rPr>
          <w:rFonts w:cs="Arial"/>
        </w:rPr>
        <w:t xml:space="preserve"> </w:t>
      </w:r>
      <w:r w:rsidR="00D41B63" w:rsidRPr="00AE07C6">
        <w:rPr>
          <w:iCs/>
        </w:rPr>
        <w:t>Los aportes se harán durante los 36 meses previos al vencimiento de cada serie o emisión o hasta que se alcance un monto igual al saldo por cancelar de cada serie en la fecha de vencimiento.</w:t>
      </w:r>
      <w:r w:rsidR="005A005F" w:rsidRPr="00AE07C6">
        <w:rPr>
          <w:rFonts w:cs="Arial"/>
        </w:rPr>
        <w:t xml:space="preserve"> El emisor </w:t>
      </w:r>
      <w:r w:rsidR="005A005F" w:rsidRPr="00AE07C6">
        <w:rPr>
          <w:rFonts w:cs="Arial"/>
          <w:lang w:val="es-ES"/>
        </w:rPr>
        <w:t>está en la obligación de hacer depósitos periódicos al fondo</w:t>
      </w:r>
      <w:r w:rsidR="00A84ECB" w:rsidRPr="00AE07C6">
        <w:rPr>
          <w:rFonts w:cs="Arial"/>
          <w:lang w:val="es-ES"/>
        </w:rPr>
        <w:t xml:space="preserve"> hasta completar el monto del principal de cada una de las series</w:t>
      </w:r>
      <w:r w:rsidR="00E213B9" w:rsidRPr="00AE07C6">
        <w:rPr>
          <w:rFonts w:cs="Arial"/>
          <w:lang w:val="es-ES"/>
        </w:rPr>
        <w:t xml:space="preserve">. </w:t>
      </w:r>
      <w:r w:rsidR="00AC29DB" w:rsidRPr="00AE07C6">
        <w:rPr>
          <w:rFonts w:cs="Arial"/>
          <w:lang w:val="es-ES"/>
        </w:rPr>
        <w:t xml:space="preserve">La política de inversión de estos recursos quedará establecida en el contrato de fideicomiso. </w:t>
      </w:r>
    </w:p>
    <w:p w14:paraId="3F014CD2" w14:textId="19739CD0" w:rsidR="004E6F06" w:rsidRPr="00AE07C6" w:rsidRDefault="000C1037" w:rsidP="004E6F06">
      <w:pPr>
        <w:rPr>
          <w:rFonts w:cs="Arial"/>
          <w:lang w:val="es-ES"/>
        </w:rPr>
      </w:pPr>
      <w:r w:rsidRPr="00AE07C6">
        <w:rPr>
          <w:rFonts w:cs="Arial"/>
          <w:lang w:val="es-ES"/>
        </w:rPr>
        <w:t>En caso de que</w:t>
      </w:r>
      <w:r w:rsidR="004E6F06" w:rsidRPr="00AE07C6">
        <w:rPr>
          <w:rFonts w:cs="Arial"/>
          <w:lang w:val="es-ES"/>
        </w:rPr>
        <w:t xml:space="preserve"> Martec incumpla con sus obligaciones detalladas en el Fideicomiso, el Fiduciario deberá enviar una notificación por escrito al Fideicomitente, detallando el incumplimiento y brindando un plazo de quince (15) días hábiles para que éste corrija dicho incumplimiento. En caso de transcurrir dicho plazo sin que Martec realice lo necesario para corregir lo descrito en la notificación, el Fiduciario procederá a </w:t>
      </w:r>
      <w:r w:rsidR="0055079C" w:rsidRPr="00AE07C6">
        <w:rPr>
          <w:rFonts w:cs="Arial"/>
          <w:lang w:val="es-ES"/>
        </w:rPr>
        <w:t>solicitar a Martec, con copia a la SUGEVAL, que realice un comunicado de Hecho Relevante informando sobre este incumplimiento al mercado. Adicionalmente, Martec deberá realizar un comunicado de Hecho Relevante ante cada incumplimiento en el pago al fondo de amortización</w:t>
      </w:r>
      <w:r w:rsidR="004E6F06" w:rsidRPr="00AE07C6">
        <w:rPr>
          <w:rFonts w:cs="Arial"/>
          <w:lang w:val="es-ES"/>
        </w:rPr>
        <w:t xml:space="preserve">. </w:t>
      </w:r>
    </w:p>
    <w:p w14:paraId="2FECF3F9" w14:textId="70484CD0" w:rsidR="004E6F06" w:rsidRPr="00AE07C6" w:rsidRDefault="004E6F06" w:rsidP="004E6F06">
      <w:pPr>
        <w:rPr>
          <w:rFonts w:cs="Arial"/>
          <w:lang w:val="es-ES"/>
        </w:rPr>
      </w:pPr>
      <w:r w:rsidRPr="00AE07C6">
        <w:rPr>
          <w:rFonts w:cs="Arial"/>
          <w:lang w:val="es-ES"/>
        </w:rPr>
        <w:t xml:space="preserve">Si transcurren tres (3) meses contados desde la fecha del primer incumplimiento sin que Martec cumpla con todas sus obligaciones pendientes, se considerará incumplida y por tanto, </w:t>
      </w:r>
      <w:r w:rsidR="00456D19" w:rsidRPr="00AE07C6">
        <w:rPr>
          <w:rFonts w:cs="Arial"/>
          <w:lang w:val="es-ES"/>
        </w:rPr>
        <w:t>el vencimiento anticipado de una emisión implica la cancelación de forma anticipada de dicha serie</w:t>
      </w:r>
      <w:r w:rsidRPr="00AE07C6">
        <w:rPr>
          <w:rFonts w:cs="Arial"/>
          <w:lang w:val="es-ES"/>
        </w:rPr>
        <w:t xml:space="preserve">. </w:t>
      </w:r>
    </w:p>
    <w:p w14:paraId="30586F93" w14:textId="7579BD60" w:rsidR="004E6F06" w:rsidRPr="00AE07C6" w:rsidRDefault="004E6F06" w:rsidP="004E6F06">
      <w:pPr>
        <w:rPr>
          <w:rFonts w:cs="Arial"/>
          <w:lang w:val="es-ES"/>
        </w:rPr>
      </w:pPr>
      <w:r w:rsidRPr="00AE07C6">
        <w:rPr>
          <w:rFonts w:cs="Arial"/>
          <w:lang w:val="es-ES"/>
        </w:rPr>
        <w:t xml:space="preserve">Si el Emisor incumple sus obligaciones y ello genera el vencimiento anticipado de </w:t>
      </w:r>
      <w:r w:rsidR="00976B4D" w:rsidRPr="00AE07C6">
        <w:rPr>
          <w:rFonts w:cs="Arial"/>
          <w:lang w:val="es-ES"/>
        </w:rPr>
        <w:t>una o más series de los b</w:t>
      </w:r>
      <w:r w:rsidRPr="00AE07C6">
        <w:rPr>
          <w:rFonts w:cs="Arial"/>
          <w:lang w:val="es-ES"/>
        </w:rPr>
        <w:t>onos, Martec emitirá un Comunicado de Hecho Relevante, dentro de</w:t>
      </w:r>
      <w:r w:rsidR="00456D19" w:rsidRPr="00AE07C6">
        <w:rPr>
          <w:rFonts w:cs="Arial"/>
          <w:lang w:val="es-ES"/>
        </w:rPr>
        <w:t xml:space="preserve">l día hábil </w:t>
      </w:r>
      <w:r w:rsidRPr="00AE07C6">
        <w:rPr>
          <w:rFonts w:cs="Arial"/>
          <w:lang w:val="es-ES"/>
        </w:rPr>
        <w:t>siguiente</w:t>
      </w:r>
      <w:r w:rsidR="00976B4D" w:rsidRPr="00AE07C6">
        <w:rPr>
          <w:rFonts w:cs="Arial"/>
          <w:lang w:val="es-ES"/>
        </w:rPr>
        <w:t xml:space="preserve"> y</w:t>
      </w:r>
      <w:r w:rsidRPr="00AE07C6">
        <w:rPr>
          <w:rFonts w:cs="Arial"/>
          <w:lang w:val="es-ES"/>
        </w:rPr>
        <w:t xml:space="preserve"> el Fiduciario girará los recursos hacia </w:t>
      </w:r>
      <w:r w:rsidR="00DA278F" w:rsidRPr="00AE07C6">
        <w:t xml:space="preserve">Interclear Central de Valores, S.A. de la Bolsa Nacional de Valores S.A. (INTERCLEAR) </w:t>
      </w:r>
      <w:r w:rsidRPr="00AE07C6">
        <w:rPr>
          <w:rFonts w:cs="Arial"/>
          <w:lang w:val="es-ES"/>
        </w:rPr>
        <w:t>para que cancele el principal hasta donde alcance, con respecto a cada serie de Bonos</w:t>
      </w:r>
      <w:r w:rsidR="00976B4D" w:rsidRPr="00AE07C6">
        <w:rPr>
          <w:rFonts w:cs="Arial"/>
          <w:lang w:val="es-ES"/>
        </w:rPr>
        <w:t xml:space="preserve"> que sufra el incumplimiento</w:t>
      </w:r>
      <w:r w:rsidRPr="00AE07C6">
        <w:rPr>
          <w:rFonts w:cs="Arial"/>
          <w:lang w:val="es-ES"/>
        </w:rPr>
        <w:t xml:space="preserve">. La responsabilidad respecto de los pagos pendientes hacia los inversionistas recae íntegramente sobre </w:t>
      </w:r>
      <w:r w:rsidR="00DA278F" w:rsidRPr="00AE07C6">
        <w:rPr>
          <w:rFonts w:cs="Arial"/>
          <w:lang w:val="es-ES"/>
        </w:rPr>
        <w:t>Martec</w:t>
      </w:r>
      <w:r w:rsidRPr="00AE07C6">
        <w:rPr>
          <w:rFonts w:cs="Arial"/>
          <w:lang w:val="es-ES"/>
        </w:rPr>
        <w:t>.</w:t>
      </w:r>
    </w:p>
    <w:p w14:paraId="4BBD2541" w14:textId="29E342BF" w:rsidR="003D7CDB" w:rsidRPr="00AE07C6" w:rsidRDefault="00A84ECB" w:rsidP="00346F49">
      <w:pPr>
        <w:rPr>
          <w:rFonts w:cs="Arial"/>
        </w:rPr>
      </w:pPr>
      <w:r w:rsidRPr="00AE07C6">
        <w:rPr>
          <w:rFonts w:cs="Arial"/>
          <w:lang w:val="es-ES"/>
        </w:rPr>
        <w:t xml:space="preserve">El </w:t>
      </w:r>
      <w:r w:rsidR="00E213B9" w:rsidRPr="00AE07C6">
        <w:rPr>
          <w:rFonts w:cs="Arial"/>
          <w:lang w:val="es-ES"/>
        </w:rPr>
        <w:t xml:space="preserve">detalle con el </w:t>
      </w:r>
      <w:r w:rsidR="00EE79BE" w:rsidRPr="00AE07C6">
        <w:rPr>
          <w:rFonts w:cs="Arial"/>
          <w:lang w:val="es-ES"/>
        </w:rPr>
        <w:t xml:space="preserve">plan de pagos que el emisor debe hacer al fondo de reserva </w:t>
      </w:r>
      <w:r w:rsidR="00FD0573" w:rsidRPr="00AE07C6">
        <w:rPr>
          <w:rFonts w:cs="Arial"/>
          <w:lang w:val="es-ES"/>
        </w:rPr>
        <w:t xml:space="preserve">de amortización </w:t>
      </w:r>
      <w:r w:rsidR="00EE79BE" w:rsidRPr="00AE07C6">
        <w:rPr>
          <w:rFonts w:cs="Arial"/>
        </w:rPr>
        <w:t xml:space="preserve">se informará mediante un Comunicado de Hecho Relevante, 5 días hábiles antes de la primera colocación que realice el emisor y 2 días hábiles antes </w:t>
      </w:r>
      <w:r w:rsidR="007D78A9" w:rsidRPr="00AE07C6">
        <w:rPr>
          <w:rFonts w:cs="Arial"/>
        </w:rPr>
        <w:t>de la primera colocación de las series restantes</w:t>
      </w:r>
      <w:r w:rsidR="00EE79BE" w:rsidRPr="00AE07C6">
        <w:rPr>
          <w:rFonts w:cs="Arial"/>
        </w:rPr>
        <w:t>.</w:t>
      </w:r>
    </w:p>
    <w:p w14:paraId="324B1A10" w14:textId="77777777" w:rsidR="00E713AB" w:rsidRPr="00AE07C6" w:rsidRDefault="002D1408" w:rsidP="00E713AB">
      <w:pPr>
        <w:pStyle w:val="Ttulo3"/>
        <w:numPr>
          <w:ilvl w:val="0"/>
          <w:numId w:val="0"/>
        </w:numPr>
        <w:ind w:left="720" w:hanging="720"/>
        <w:rPr>
          <w:rFonts w:cs="Arial"/>
        </w:rPr>
      </w:pPr>
      <w:bookmarkStart w:id="16" w:name="_Toc23332318"/>
      <w:bookmarkStart w:id="17" w:name="_Toc22029554"/>
      <w:bookmarkStart w:id="18" w:name="_Toc19890037"/>
      <w:bookmarkStart w:id="19" w:name="_Toc124804526"/>
      <w:r w:rsidRPr="00AE07C6">
        <w:rPr>
          <w:rFonts w:cs="Arial"/>
        </w:rPr>
        <w:t>Compromisos (</w:t>
      </w:r>
      <w:proofErr w:type="spellStart"/>
      <w:r w:rsidRPr="00AE07C6">
        <w:rPr>
          <w:rFonts w:cs="Arial"/>
          <w:i/>
          <w:iCs/>
        </w:rPr>
        <w:t>covenants</w:t>
      </w:r>
      <w:proofErr w:type="spellEnd"/>
      <w:r w:rsidRPr="00AE07C6">
        <w:rPr>
          <w:rFonts w:cs="Arial"/>
        </w:rPr>
        <w:t>)</w:t>
      </w:r>
      <w:bookmarkEnd w:id="19"/>
    </w:p>
    <w:p w14:paraId="06339D6D" w14:textId="2DEF20E9" w:rsidR="00E713AB" w:rsidRPr="00AE07C6" w:rsidRDefault="00E713AB" w:rsidP="00E713AB">
      <w:r w:rsidRPr="00AE07C6">
        <w:t xml:space="preserve">Los compromisos o </w:t>
      </w:r>
      <w:proofErr w:type="spellStart"/>
      <w:r w:rsidRPr="00AE07C6">
        <w:rPr>
          <w:i/>
          <w:iCs/>
        </w:rPr>
        <w:t>covenants</w:t>
      </w:r>
      <w:proofErr w:type="spellEnd"/>
      <w:r w:rsidRPr="00AE07C6">
        <w:t xml:space="preserve"> son condiciones vinculantes para el emisor</w:t>
      </w:r>
      <w:r w:rsidR="004D3DDD" w:rsidRPr="00AE07C6">
        <w:t xml:space="preserve"> y este será el responsable de supervisar el cumplimiento de los </w:t>
      </w:r>
      <w:proofErr w:type="spellStart"/>
      <w:r w:rsidR="004D3DDD" w:rsidRPr="00AE07C6">
        <w:rPr>
          <w:i/>
          <w:iCs/>
        </w:rPr>
        <w:t>covenants</w:t>
      </w:r>
      <w:proofErr w:type="spellEnd"/>
      <w:r w:rsidRPr="00AE07C6">
        <w:t xml:space="preserve">. El propósito de los </w:t>
      </w:r>
      <w:proofErr w:type="spellStart"/>
      <w:r w:rsidRPr="00AE07C6">
        <w:rPr>
          <w:i/>
          <w:iCs/>
        </w:rPr>
        <w:t>covenants</w:t>
      </w:r>
      <w:proofErr w:type="spellEnd"/>
      <w:r w:rsidRPr="00AE07C6">
        <w:t xml:space="preserve"> es reducir el riesgo relacionado con la cancelación oportuna de los recursos de los inversionistas. Los </w:t>
      </w:r>
      <w:proofErr w:type="spellStart"/>
      <w:r w:rsidRPr="00AE07C6">
        <w:rPr>
          <w:i/>
          <w:iCs/>
        </w:rPr>
        <w:t>covenants</w:t>
      </w:r>
      <w:proofErr w:type="spellEnd"/>
      <w:r w:rsidRPr="00AE07C6">
        <w:t xml:space="preserve"> en el caso concreto irán ligados a indicadores financieros </w:t>
      </w:r>
      <w:r w:rsidRPr="00AE07C6">
        <w:tab/>
        <w:t>que serán utilizados para demostrar que el emisor operará de una manera financieramente prudente que le permitirá repagar su deuda.</w:t>
      </w:r>
    </w:p>
    <w:p w14:paraId="052B0843" w14:textId="77777777" w:rsidR="00E713AB" w:rsidRPr="00AE07C6" w:rsidRDefault="00E713AB" w:rsidP="00E713AB">
      <w:r w:rsidRPr="00AE07C6">
        <w:t xml:space="preserve">Para efectos de las emisiones de bonos se establecen los siguientes </w:t>
      </w:r>
      <w:proofErr w:type="spellStart"/>
      <w:r w:rsidRPr="00AE07C6">
        <w:rPr>
          <w:i/>
          <w:iCs/>
        </w:rPr>
        <w:t>covenants</w:t>
      </w:r>
      <w:proofErr w:type="spellEnd"/>
      <w:r w:rsidRPr="00AE07C6">
        <w:t xml:space="preserve"> obligatorios para la empresa durante el periodo de vigencia de las emisiones de bonos.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727"/>
        <w:gridCol w:w="2208"/>
        <w:gridCol w:w="2208"/>
        <w:gridCol w:w="2207"/>
      </w:tblGrid>
      <w:tr w:rsidR="00E713AB" w:rsidRPr="00AE07C6" w14:paraId="571767DA" w14:textId="77777777" w:rsidTr="00E713AB">
        <w:tc>
          <w:tcPr>
            <w:tcW w:w="1458" w:type="pct"/>
            <w:shd w:val="clear" w:color="auto" w:fill="F2F2F2" w:themeFill="background1" w:themeFillShade="F2"/>
            <w:vAlign w:val="center"/>
          </w:tcPr>
          <w:p w14:paraId="5EE8A584" w14:textId="77777777" w:rsidR="00E713AB" w:rsidRPr="00AE07C6" w:rsidRDefault="00E713AB" w:rsidP="00CB63ED">
            <w:pPr>
              <w:spacing w:before="40" w:after="40"/>
              <w:jc w:val="left"/>
              <w:rPr>
                <w:rFonts w:cs="Arial"/>
                <w:lang w:val="es-ES"/>
              </w:rPr>
            </w:pPr>
            <w:r w:rsidRPr="00AE07C6">
              <w:rPr>
                <w:rFonts w:cs="Arial"/>
                <w:lang w:val="es-ES"/>
              </w:rPr>
              <w:t>Indicador</w:t>
            </w:r>
          </w:p>
        </w:tc>
        <w:tc>
          <w:tcPr>
            <w:tcW w:w="1181" w:type="pct"/>
            <w:shd w:val="clear" w:color="auto" w:fill="F2F2F2" w:themeFill="background1" w:themeFillShade="F2"/>
            <w:vAlign w:val="center"/>
          </w:tcPr>
          <w:p w14:paraId="1E22951E" w14:textId="77777777" w:rsidR="00E713AB" w:rsidRPr="00AE07C6" w:rsidRDefault="00E713AB" w:rsidP="00E713AB">
            <w:pPr>
              <w:spacing w:before="40" w:after="40"/>
              <w:jc w:val="center"/>
              <w:rPr>
                <w:rFonts w:cs="Arial"/>
                <w:lang w:val="es-ES"/>
              </w:rPr>
            </w:pPr>
            <w:r w:rsidRPr="00AE07C6">
              <w:rPr>
                <w:rFonts w:cs="Arial"/>
                <w:lang w:val="es-ES"/>
              </w:rPr>
              <w:t>2022</w:t>
            </w:r>
          </w:p>
        </w:tc>
        <w:tc>
          <w:tcPr>
            <w:tcW w:w="1181" w:type="pct"/>
            <w:shd w:val="clear" w:color="auto" w:fill="F2F2F2" w:themeFill="background1" w:themeFillShade="F2"/>
            <w:vAlign w:val="center"/>
          </w:tcPr>
          <w:p w14:paraId="2FBF6369" w14:textId="77777777" w:rsidR="00E713AB" w:rsidRPr="00AE07C6" w:rsidRDefault="00E713AB" w:rsidP="00E713AB">
            <w:pPr>
              <w:spacing w:before="40" w:after="40"/>
              <w:jc w:val="center"/>
              <w:rPr>
                <w:rFonts w:cs="Arial"/>
                <w:lang w:val="es-ES"/>
              </w:rPr>
            </w:pPr>
            <w:r w:rsidRPr="00AE07C6">
              <w:rPr>
                <w:rFonts w:cs="Arial"/>
                <w:lang w:val="es-ES"/>
              </w:rPr>
              <w:t>2023</w:t>
            </w:r>
          </w:p>
        </w:tc>
        <w:tc>
          <w:tcPr>
            <w:tcW w:w="1180" w:type="pct"/>
            <w:shd w:val="clear" w:color="auto" w:fill="F2F2F2" w:themeFill="background1" w:themeFillShade="F2"/>
          </w:tcPr>
          <w:p w14:paraId="5C557FDF" w14:textId="77777777" w:rsidR="00E713AB" w:rsidRPr="00AE07C6" w:rsidRDefault="00E713AB" w:rsidP="00E713AB">
            <w:pPr>
              <w:spacing w:before="40" w:after="40"/>
              <w:jc w:val="center"/>
              <w:rPr>
                <w:rFonts w:cs="Arial"/>
                <w:lang w:val="es-ES"/>
              </w:rPr>
            </w:pPr>
            <w:r w:rsidRPr="00AE07C6">
              <w:rPr>
                <w:rFonts w:cs="Arial"/>
                <w:lang w:val="es-ES"/>
              </w:rPr>
              <w:t>2024 en adelante</w:t>
            </w:r>
          </w:p>
        </w:tc>
      </w:tr>
      <w:tr w:rsidR="00E713AB" w:rsidRPr="00AE07C6" w14:paraId="1E7731D4" w14:textId="77777777" w:rsidTr="00E713AB">
        <w:tc>
          <w:tcPr>
            <w:tcW w:w="1458" w:type="pct"/>
            <w:vAlign w:val="center"/>
          </w:tcPr>
          <w:p w14:paraId="37F7E7DE" w14:textId="77777777" w:rsidR="00E713AB" w:rsidRPr="00AE07C6" w:rsidRDefault="00E713AB" w:rsidP="00E713AB">
            <w:pPr>
              <w:spacing w:before="40" w:after="40"/>
              <w:jc w:val="left"/>
              <w:rPr>
                <w:rFonts w:cs="Arial"/>
                <w:lang w:val="es-ES"/>
              </w:rPr>
            </w:pPr>
            <w:r w:rsidRPr="00AE07C6">
              <w:rPr>
                <w:rFonts w:cs="Arial"/>
                <w:lang w:val="es-ES"/>
              </w:rPr>
              <w:t xml:space="preserve">Cobertura de intereses </w:t>
            </w:r>
          </w:p>
        </w:tc>
        <w:tc>
          <w:tcPr>
            <w:tcW w:w="1181" w:type="pct"/>
          </w:tcPr>
          <w:p w14:paraId="3C87090A" w14:textId="77777777" w:rsidR="00E713AB" w:rsidRPr="00AE07C6" w:rsidRDefault="00E713AB" w:rsidP="00E713AB">
            <w:pPr>
              <w:spacing w:before="40" w:after="40"/>
              <w:jc w:val="center"/>
              <w:rPr>
                <w:rFonts w:cs="Arial"/>
                <w:lang w:val="es-ES"/>
              </w:rPr>
            </w:pPr>
            <w:r w:rsidRPr="00AE07C6">
              <w:t>1,50</w:t>
            </w:r>
          </w:p>
        </w:tc>
        <w:tc>
          <w:tcPr>
            <w:tcW w:w="1181" w:type="pct"/>
          </w:tcPr>
          <w:p w14:paraId="237292DC" w14:textId="77777777" w:rsidR="00E713AB" w:rsidRPr="00AE07C6" w:rsidRDefault="00E713AB" w:rsidP="00E713AB">
            <w:pPr>
              <w:spacing w:before="40" w:after="40"/>
              <w:jc w:val="center"/>
              <w:rPr>
                <w:rFonts w:cs="Arial"/>
                <w:lang w:val="es-ES"/>
              </w:rPr>
            </w:pPr>
            <w:r w:rsidRPr="00AE07C6">
              <w:t>1,65</w:t>
            </w:r>
          </w:p>
        </w:tc>
        <w:tc>
          <w:tcPr>
            <w:tcW w:w="1180" w:type="pct"/>
          </w:tcPr>
          <w:p w14:paraId="7D78CDAC" w14:textId="77777777" w:rsidR="00E713AB" w:rsidRPr="00AE07C6" w:rsidRDefault="00E713AB" w:rsidP="00E713AB">
            <w:pPr>
              <w:spacing w:before="40" w:after="40"/>
              <w:jc w:val="center"/>
              <w:rPr>
                <w:rFonts w:cs="Arial"/>
                <w:lang w:val="es-ES"/>
              </w:rPr>
            </w:pPr>
            <w:r w:rsidRPr="00AE07C6">
              <w:t>2,00</w:t>
            </w:r>
          </w:p>
        </w:tc>
      </w:tr>
      <w:tr w:rsidR="00E713AB" w:rsidRPr="00AE07C6" w14:paraId="59827FFD" w14:textId="77777777" w:rsidTr="00E713AB">
        <w:trPr>
          <w:trHeight w:val="70"/>
        </w:trPr>
        <w:tc>
          <w:tcPr>
            <w:tcW w:w="1458" w:type="pct"/>
            <w:vAlign w:val="center"/>
          </w:tcPr>
          <w:p w14:paraId="5DBF4CAF" w14:textId="77777777" w:rsidR="00E713AB" w:rsidRPr="00AE07C6" w:rsidRDefault="00E713AB" w:rsidP="00E713AB">
            <w:pPr>
              <w:spacing w:before="40" w:after="40"/>
              <w:jc w:val="left"/>
              <w:rPr>
                <w:rFonts w:cs="Arial"/>
                <w:lang w:val="es-ES"/>
              </w:rPr>
            </w:pPr>
            <w:r w:rsidRPr="00AE07C6">
              <w:t>Deuda / EBITDA</w:t>
            </w:r>
          </w:p>
        </w:tc>
        <w:tc>
          <w:tcPr>
            <w:tcW w:w="1181" w:type="pct"/>
          </w:tcPr>
          <w:p w14:paraId="0EEDB809" w14:textId="77777777" w:rsidR="00E713AB" w:rsidRPr="00AE07C6" w:rsidRDefault="00E713AB" w:rsidP="00E713AB">
            <w:pPr>
              <w:spacing w:before="40" w:after="40"/>
              <w:jc w:val="center"/>
              <w:rPr>
                <w:rFonts w:cs="Arial"/>
                <w:lang w:val="es-ES"/>
              </w:rPr>
            </w:pPr>
            <w:r w:rsidRPr="00AE07C6">
              <w:t>4,5</w:t>
            </w:r>
            <w:r w:rsidR="00D95A76" w:rsidRPr="00AE07C6">
              <w:t>0</w:t>
            </w:r>
          </w:p>
        </w:tc>
        <w:tc>
          <w:tcPr>
            <w:tcW w:w="1181" w:type="pct"/>
          </w:tcPr>
          <w:p w14:paraId="50B9D84E" w14:textId="77777777" w:rsidR="00E713AB" w:rsidRPr="00AE07C6" w:rsidRDefault="00E713AB" w:rsidP="00E713AB">
            <w:pPr>
              <w:spacing w:before="40" w:after="40"/>
              <w:jc w:val="center"/>
              <w:rPr>
                <w:rFonts w:cs="Arial"/>
                <w:lang w:val="es-ES"/>
              </w:rPr>
            </w:pPr>
            <w:r w:rsidRPr="00AE07C6">
              <w:t>3,75</w:t>
            </w:r>
          </w:p>
        </w:tc>
        <w:tc>
          <w:tcPr>
            <w:tcW w:w="1180" w:type="pct"/>
          </w:tcPr>
          <w:p w14:paraId="04AC1A88" w14:textId="77777777" w:rsidR="00E713AB" w:rsidRPr="00AE07C6" w:rsidRDefault="00E713AB" w:rsidP="00E713AB">
            <w:pPr>
              <w:spacing w:before="40" w:after="40"/>
              <w:jc w:val="center"/>
              <w:rPr>
                <w:rFonts w:cs="Arial"/>
                <w:lang w:val="es-ES"/>
              </w:rPr>
            </w:pPr>
            <w:r w:rsidRPr="00AE07C6">
              <w:t>3,5</w:t>
            </w:r>
            <w:r w:rsidR="00D95A76" w:rsidRPr="00AE07C6">
              <w:t>0</w:t>
            </w:r>
          </w:p>
        </w:tc>
      </w:tr>
    </w:tbl>
    <w:p w14:paraId="7E74E9AB" w14:textId="65A6FE99" w:rsidR="00E713AB" w:rsidRPr="00AE07C6" w:rsidRDefault="00E713AB" w:rsidP="00E713AB"/>
    <w:p w14:paraId="66354060" w14:textId="77777777" w:rsidR="00E713AB" w:rsidRPr="00AE07C6" w:rsidRDefault="00E713AB" w:rsidP="00E713AB">
      <w:r w:rsidRPr="00AE07C6">
        <w:t>El cálculo de cada uno de los indicadores de cobertura se realizará de la siguiente manera:</w:t>
      </w:r>
    </w:p>
    <w:p w14:paraId="23F39B70" w14:textId="360B5BB9" w:rsidR="00E713AB" w:rsidRPr="00AE07C6" w:rsidRDefault="00E713AB" w:rsidP="00FC0EC2">
      <w:pPr>
        <w:pStyle w:val="Prrafodelista"/>
        <w:numPr>
          <w:ilvl w:val="0"/>
          <w:numId w:val="22"/>
        </w:numPr>
        <w:ind w:left="360"/>
      </w:pPr>
      <w:r w:rsidRPr="00AE07C6">
        <w:rPr>
          <w:u w:val="single"/>
        </w:rPr>
        <w:t>Cobertura de Intereses:</w:t>
      </w:r>
      <w:r w:rsidRPr="00AE07C6">
        <w:t xml:space="preserve"> se interpreta como el número de veces que la utilidad antes del pago por intereses de las obligaciones financieras permite hacer frente a los gastos financieros de la empresa. Dentro de estos últimos se incluyen: gasto por intereses, comisiones bancarias y costos asociados con las emisiones de bonos. </w:t>
      </w:r>
      <w:r w:rsidR="000C35CB" w:rsidRPr="00AE07C6">
        <w:t xml:space="preserve">El número indicado en el cuadro anterior con respecto a este indicador </w:t>
      </w:r>
      <w:r w:rsidR="002F4658" w:rsidRPr="00AE07C6">
        <w:t>es</w:t>
      </w:r>
      <w:r w:rsidR="000C35CB" w:rsidRPr="00AE07C6">
        <w:t xml:space="preserve"> el mínimo que Martec debe mantener. </w:t>
      </w:r>
      <w:r w:rsidRPr="00AE07C6">
        <w:t>Entre más alto resulte el indicador, mayor será la capacidad de la empresa de hacer frente a sus obligaciones financieras con los recursos que resultan de su resultado de operación. Su fórmula de cálculo es la siguiente:</w:t>
      </w:r>
    </w:p>
    <w:p w14:paraId="539ED521" w14:textId="77777777" w:rsidR="00E713AB" w:rsidRPr="00AE07C6" w:rsidRDefault="00000000" w:rsidP="00E713AB">
      <m:oMathPara>
        <m:oMath>
          <m:f>
            <m:fPr>
              <m:ctrlPr>
                <w:rPr>
                  <w:rFonts w:ascii="Cambria Math" w:hAnsi="Cambria Math"/>
                </w:rPr>
              </m:ctrlPr>
            </m:fPr>
            <m:num>
              <m:r>
                <m:rPr>
                  <m:sty m:val="p"/>
                </m:rPr>
                <w:rPr>
                  <w:rFonts w:ascii="Cambria Math" w:hAnsi="Cambria Math" w:cs="Cambria Math"/>
                </w:rPr>
                <m:t>Utilidad antes de Intereses (EBIT)</m:t>
              </m:r>
            </m:num>
            <m:den>
              <m:r>
                <w:rPr>
                  <w:rFonts w:ascii="Cambria Math" w:hAnsi="Cambria Math"/>
                </w:rPr>
                <m:t>Gasto Financiero (Gasto por Intereses+Comisiones+Costos de la emisión)</m:t>
              </m:r>
            </m:den>
          </m:f>
        </m:oMath>
      </m:oMathPara>
    </w:p>
    <w:p w14:paraId="510F948B" w14:textId="68AA6A91" w:rsidR="002704A5" w:rsidRPr="00AE07C6" w:rsidRDefault="002704A5" w:rsidP="002F4658">
      <w:r w:rsidRPr="00AE07C6">
        <w:t>Donde</w:t>
      </w:r>
      <w:r w:rsidR="000C35CB" w:rsidRPr="00AE07C6">
        <w:t xml:space="preserve"> el </w:t>
      </w:r>
      <w:r w:rsidRPr="00AE07C6">
        <w:t xml:space="preserve">EBIT </w:t>
      </w:r>
      <w:r w:rsidR="000C35CB" w:rsidRPr="00AE07C6">
        <w:t>es equivalente a</w:t>
      </w:r>
      <w:r w:rsidRPr="00AE07C6">
        <w:t xml:space="preserve"> </w:t>
      </w:r>
      <w:r w:rsidR="000C35CB" w:rsidRPr="00AE07C6">
        <w:t>“</w:t>
      </w:r>
      <w:r w:rsidRPr="00AE07C6">
        <w:t>utilidad operativa</w:t>
      </w:r>
      <w:r w:rsidR="000C35CB" w:rsidRPr="00AE07C6">
        <w:t>” y el gasto financiero es la cuenta “intereses y comisiones” en los estados financieros auditados.</w:t>
      </w:r>
      <w:r w:rsidR="002F4658" w:rsidRPr="00AE07C6">
        <w:t xml:space="preserve"> Estas cuentas serán las que utilizará el auditor externo para realizar la certificación trimestral sobre el cumplimiento de </w:t>
      </w:r>
      <w:r w:rsidR="00674C9F" w:rsidRPr="00AE07C6">
        <w:t>este indicador</w:t>
      </w:r>
      <w:r w:rsidR="002F4658" w:rsidRPr="00AE07C6">
        <w:t xml:space="preserve">.  </w:t>
      </w:r>
    </w:p>
    <w:p w14:paraId="76AE32FF" w14:textId="77777777" w:rsidR="002704A5" w:rsidRPr="00AE07C6" w:rsidRDefault="002704A5" w:rsidP="00E713AB"/>
    <w:p w14:paraId="6A6B164E" w14:textId="62DC0703" w:rsidR="00E713AB" w:rsidRPr="00AE07C6" w:rsidRDefault="00E713AB" w:rsidP="00FC0EC2">
      <w:pPr>
        <w:pStyle w:val="Prrafodelista"/>
        <w:numPr>
          <w:ilvl w:val="0"/>
          <w:numId w:val="22"/>
        </w:numPr>
        <w:ind w:left="360"/>
      </w:pPr>
      <w:r w:rsidRPr="00AE07C6">
        <w:rPr>
          <w:u w:val="single"/>
        </w:rPr>
        <w:t>Deuda</w:t>
      </w:r>
      <w:r w:rsidR="002F4658" w:rsidRPr="00AE07C6">
        <w:rPr>
          <w:u w:val="single"/>
        </w:rPr>
        <w:t xml:space="preserve"> financiera</w:t>
      </w:r>
      <w:r w:rsidRPr="00AE07C6">
        <w:rPr>
          <w:u w:val="single"/>
        </w:rPr>
        <w:t xml:space="preserve"> / EBITDA:</w:t>
      </w:r>
      <w:r w:rsidRPr="00AE07C6">
        <w:t xml:space="preserve"> se interpreta como el número de veces </w:t>
      </w:r>
      <w:r w:rsidR="00975D4E" w:rsidRPr="00AE07C6">
        <w:t xml:space="preserve">en que </w:t>
      </w:r>
      <w:r w:rsidRPr="00AE07C6">
        <w:t xml:space="preserve">la deuda financiera </w:t>
      </w:r>
      <w:r w:rsidR="00A84192" w:rsidRPr="00AE07C6">
        <w:t xml:space="preserve">(incluyendo leasings financieros) </w:t>
      </w:r>
      <w:r w:rsidRPr="00AE07C6">
        <w:t xml:space="preserve">de la empresa excede a la utilidad antes de gasto por intereses, impuestos y depreciaciones y amortizaciones. </w:t>
      </w:r>
      <w:r w:rsidR="00674C9F" w:rsidRPr="00AE07C6">
        <w:t xml:space="preserve">El número indicado en el cuadro anterior con respecto a este indicador es el máximo que Martec debe mantener. </w:t>
      </w:r>
      <w:r w:rsidRPr="00AE07C6">
        <w:t>Entre más bajo resulte este indicador, la empresa estará en mayor capacidad de atender sus obligaciones financieras a partir de sus resultados de operación y menor será el plazo que deba transcurrir para la cancelación de sus pasivos financieros actuales.  Su fórmula de cálculo es la siguiente:</w:t>
      </w:r>
    </w:p>
    <w:p w14:paraId="2943AE64" w14:textId="77777777" w:rsidR="00E713AB" w:rsidRPr="00AE07C6" w:rsidRDefault="00000000" w:rsidP="00E713AB">
      <w:pPr>
        <w:rPr>
          <w:rFonts w:eastAsiaTheme="minorEastAsia" w:cs="Arial"/>
        </w:rPr>
      </w:pPr>
      <m:oMathPara>
        <m:oMath>
          <m:f>
            <m:fPr>
              <m:ctrlPr>
                <w:rPr>
                  <w:rFonts w:ascii="Cambria Math" w:hAnsi="Cambria Math" w:cs="Arial"/>
                </w:rPr>
              </m:ctrlPr>
            </m:fPr>
            <m:num>
              <m:r>
                <m:rPr>
                  <m:sty m:val="p"/>
                </m:rPr>
                <w:rPr>
                  <w:rFonts w:ascii="Cambria Math" w:hAnsi="Cambria Math" w:cs="Arial"/>
                </w:rPr>
                <m:t>Deudas financieras de corto y largo plazo</m:t>
              </m:r>
            </m:num>
            <m:den>
              <m:r>
                <m:rPr>
                  <m:sty m:val="p"/>
                </m:rPr>
                <w:rPr>
                  <w:rFonts w:ascii="Cambria Math" w:hAnsi="Cambria Math" w:cs="Arial"/>
                </w:rPr>
                <m:t>EBITDA (Utilidad antes de intereses, impuestos, depreciaciones y amortizaciones)</m:t>
              </m:r>
            </m:den>
          </m:f>
        </m:oMath>
      </m:oMathPara>
    </w:p>
    <w:p w14:paraId="1028AF16" w14:textId="7DB96FEA" w:rsidR="002F4658" w:rsidRPr="00AE07C6" w:rsidRDefault="002F4658" w:rsidP="00E713AB">
      <w:r w:rsidRPr="00AE07C6">
        <w:t xml:space="preserve">Donde las </w:t>
      </w:r>
      <w:r w:rsidR="00351085" w:rsidRPr="00AE07C6">
        <w:t>deudas financieras de corto y largo plazo incluyen las siguientes cuentas</w:t>
      </w:r>
      <w:r w:rsidR="0042006E" w:rsidRPr="00AE07C6">
        <w:t xml:space="preserve"> de corto y largo plazo</w:t>
      </w:r>
      <w:r w:rsidR="00351085" w:rsidRPr="00AE07C6">
        <w:t>: “documentos por pagar a partes relacionadas”, “documentos por pagar”, “pasivo por arrendamiento”</w:t>
      </w:r>
      <w:r w:rsidR="0042006E" w:rsidRPr="00AE07C6">
        <w:t>.</w:t>
      </w:r>
    </w:p>
    <w:p w14:paraId="1B400802" w14:textId="2DF5D664" w:rsidR="002F4658" w:rsidRPr="00AE07C6" w:rsidRDefault="0042006E" w:rsidP="00E713AB">
      <w:r w:rsidRPr="00AE07C6">
        <w:t xml:space="preserve">El EBITDA se calcula tomando la </w:t>
      </w:r>
      <w:r w:rsidR="00674C9F" w:rsidRPr="00AE07C6">
        <w:t>“</w:t>
      </w:r>
      <w:r w:rsidRPr="00AE07C6">
        <w:t>utilidad operativa</w:t>
      </w:r>
      <w:r w:rsidR="00674C9F" w:rsidRPr="00AE07C6">
        <w:t>”</w:t>
      </w:r>
      <w:r w:rsidRPr="00AE07C6">
        <w:t xml:space="preserve"> más la depreciación y amortización del periodo que se compone de las siguientes partidas: “depreciación propiedad, planta y equipo”, “depreciación activo biológico”, depreciación de activo por derecho de uso” y “</w:t>
      </w:r>
      <w:r w:rsidR="00674C9F" w:rsidRPr="00AE07C6">
        <w:t>amortización de activo intangible”</w:t>
      </w:r>
      <w:r w:rsidRPr="00AE07C6">
        <w:t xml:space="preserve">. </w:t>
      </w:r>
    </w:p>
    <w:p w14:paraId="4B2E773F" w14:textId="16286CE5" w:rsidR="00674C9F" w:rsidRPr="00AE07C6" w:rsidRDefault="00674C9F" w:rsidP="00E713AB">
      <w:r w:rsidRPr="00AE07C6">
        <w:t>Las cuentas mencionadas anteriormente</w:t>
      </w:r>
      <w:r w:rsidR="00784196" w:rsidRPr="00AE07C6">
        <w:t xml:space="preserve">, tomadas </w:t>
      </w:r>
      <w:r w:rsidR="00921EF3" w:rsidRPr="00AE07C6">
        <w:t>de los estados consolidados de flujo de efectivo</w:t>
      </w:r>
      <w:r w:rsidR="00784196" w:rsidRPr="00AE07C6">
        <w:t>,</w:t>
      </w:r>
      <w:r w:rsidRPr="00AE07C6">
        <w:t xml:space="preserve"> serán las que utilizará el auditor externo para realizar la certificación trimestral sobre el cumplimiento de este indicador.  </w:t>
      </w:r>
    </w:p>
    <w:p w14:paraId="2485F611" w14:textId="03D19B50" w:rsidR="00E713AB" w:rsidRPr="00AE07C6" w:rsidRDefault="00E713AB" w:rsidP="00E713AB">
      <w:r w:rsidRPr="00AE07C6">
        <w:t xml:space="preserve">En adición a los </w:t>
      </w:r>
      <w:proofErr w:type="spellStart"/>
      <w:r w:rsidRPr="00AE07C6">
        <w:rPr>
          <w:i/>
          <w:iCs/>
        </w:rPr>
        <w:t>covenants</w:t>
      </w:r>
      <w:proofErr w:type="spellEnd"/>
      <w:r w:rsidRPr="00AE07C6">
        <w:t xml:space="preserve"> anteriores, la empresa deberá cumplir con la siguiente obligaci</w:t>
      </w:r>
      <w:r w:rsidR="00DF77A9" w:rsidRPr="00AE07C6">
        <w:t>ón</w:t>
      </w:r>
      <w:r w:rsidRPr="00AE07C6">
        <w:t xml:space="preserve"> durante todo el periodo en el que se encuentre vigente cualquiera de las emisiones de bonos relacionadas con este programa:</w:t>
      </w:r>
    </w:p>
    <w:p w14:paraId="3B798689" w14:textId="7E058B90" w:rsidR="00CA1691" w:rsidRPr="00AE07C6" w:rsidRDefault="00E713AB" w:rsidP="00FC0EC2">
      <w:pPr>
        <w:pStyle w:val="Prrafodelista"/>
        <w:numPr>
          <w:ilvl w:val="0"/>
          <w:numId w:val="22"/>
        </w:numPr>
        <w:ind w:left="360"/>
        <w:rPr>
          <w:u w:val="single"/>
        </w:rPr>
      </w:pPr>
      <w:bookmarkStart w:id="20" w:name="_Hlk109121429"/>
      <w:r w:rsidRPr="00AE07C6">
        <w:rPr>
          <w:u w:val="single"/>
        </w:rPr>
        <w:lastRenderedPageBreak/>
        <w:t>Deuda senior:</w:t>
      </w:r>
      <w:r w:rsidRPr="00AE07C6">
        <w:t xml:space="preserve"> durante el periodo en que se encuentren vigentes emisiones de bonos asociadas con e</w:t>
      </w:r>
      <w:r w:rsidR="00CA1691" w:rsidRPr="00AE07C6">
        <w:t>l</w:t>
      </w:r>
      <w:r w:rsidRPr="00AE07C6">
        <w:t xml:space="preserve"> programa, la empresa no podrá formalizar pasivos financieros que sitúen al </w:t>
      </w:r>
      <w:r w:rsidR="00991967" w:rsidRPr="00AE07C6">
        <w:t>nuevo crédito</w:t>
      </w:r>
      <w:r w:rsidRPr="00AE07C6">
        <w:t xml:space="preserve"> por delante</w:t>
      </w:r>
      <w:r w:rsidR="00DF77A9" w:rsidRPr="00AE07C6">
        <w:t xml:space="preserve"> de los </w:t>
      </w:r>
      <w:r w:rsidR="00991967" w:rsidRPr="00AE07C6">
        <w:t xml:space="preserve">inversionistas de los tenedores de los bonos </w:t>
      </w:r>
      <w:r w:rsidRPr="00AE07C6">
        <w:t>en términos del orden de prelación a la hora de presentar reclamos ante la empresa, ante un eventual escenario de quiebra.</w:t>
      </w:r>
      <w:r w:rsidR="008B6A3A" w:rsidRPr="00AE07C6">
        <w:t xml:space="preserve"> </w:t>
      </w:r>
    </w:p>
    <w:p w14:paraId="5010D930" w14:textId="77777777" w:rsidR="00CA1691" w:rsidRPr="00AE07C6" w:rsidRDefault="00CA1691" w:rsidP="00CA1691">
      <w:pPr>
        <w:pStyle w:val="Prrafodelista"/>
        <w:ind w:left="360"/>
        <w:rPr>
          <w:u w:val="single"/>
        </w:rPr>
      </w:pPr>
    </w:p>
    <w:p w14:paraId="0A60DD01" w14:textId="188E5942" w:rsidR="00CA1691" w:rsidRPr="00AE07C6" w:rsidRDefault="00CA1691" w:rsidP="00CA1691">
      <w:pPr>
        <w:pStyle w:val="Prrafodelista"/>
        <w:ind w:left="360"/>
      </w:pPr>
      <w:r w:rsidRPr="00AE07C6">
        <w:t>Se hacen las siguientes excepciones:</w:t>
      </w:r>
    </w:p>
    <w:p w14:paraId="57C295BE" w14:textId="77777777" w:rsidR="00CA1691" w:rsidRPr="00AE07C6" w:rsidRDefault="00CA1691" w:rsidP="00CA1691">
      <w:pPr>
        <w:pStyle w:val="Prrafodelista"/>
        <w:numPr>
          <w:ilvl w:val="0"/>
          <w:numId w:val="41"/>
        </w:numPr>
        <w:rPr>
          <w:u w:val="single"/>
        </w:rPr>
      </w:pPr>
      <w:r w:rsidRPr="00AE07C6">
        <w:t>O</w:t>
      </w:r>
      <w:r w:rsidR="008B6A3A" w:rsidRPr="00AE07C6">
        <w:t>bligaciones cuya prelación venga de ley, como por ejemplo: créditos de los trabajadores, impuestos</w:t>
      </w:r>
      <w:r w:rsidRPr="00AE07C6">
        <w:t>,</w:t>
      </w:r>
      <w:r w:rsidR="00474320" w:rsidRPr="00AE07C6">
        <w:t xml:space="preserve"> </w:t>
      </w:r>
      <w:r w:rsidR="008B6A3A" w:rsidRPr="00AE07C6">
        <w:t>entre otros.</w:t>
      </w:r>
      <w:r w:rsidR="00474320" w:rsidRPr="00AE07C6">
        <w:t xml:space="preserve"> </w:t>
      </w:r>
    </w:p>
    <w:p w14:paraId="423DA572" w14:textId="45ACFA02" w:rsidR="00E713AB" w:rsidRPr="00AE07C6" w:rsidRDefault="00CA1691" w:rsidP="00CA1691">
      <w:pPr>
        <w:pStyle w:val="Prrafodelista"/>
        <w:numPr>
          <w:ilvl w:val="0"/>
          <w:numId w:val="41"/>
        </w:numPr>
        <w:rPr>
          <w:u w:val="single"/>
        </w:rPr>
      </w:pPr>
      <w:r w:rsidRPr="00AE07C6">
        <w:t>D</w:t>
      </w:r>
      <w:r w:rsidR="00474320" w:rsidRPr="00AE07C6">
        <w:t>euda previamente contratada con un esquema de garantía específico.</w:t>
      </w:r>
    </w:p>
    <w:p w14:paraId="17FFEA2F" w14:textId="6BD4EF08" w:rsidR="00CA1691" w:rsidRPr="00AE07C6" w:rsidRDefault="00A212E7" w:rsidP="00CA1691">
      <w:pPr>
        <w:pStyle w:val="Prrafodelista"/>
        <w:numPr>
          <w:ilvl w:val="0"/>
          <w:numId w:val="41"/>
        </w:numPr>
      </w:pPr>
      <w:r w:rsidRPr="00AE07C6">
        <w:t>La compra o adquisición de equipo, vehículos o terrenos con financiamiento.</w:t>
      </w:r>
    </w:p>
    <w:bookmarkEnd w:id="20"/>
    <w:p w14:paraId="5200D3E4" w14:textId="6C3DB77A" w:rsidR="001435E8" w:rsidRPr="00AE07C6" w:rsidRDefault="001435E8" w:rsidP="001435E8">
      <w:r w:rsidRPr="00AE07C6">
        <w:t xml:space="preserve">El incumplimiento en cualquiera de los </w:t>
      </w:r>
      <w:r w:rsidR="00674C9F" w:rsidRPr="00AE07C6">
        <w:t xml:space="preserve">tres </w:t>
      </w:r>
      <w:proofErr w:type="spellStart"/>
      <w:r w:rsidRPr="00AE07C6">
        <w:rPr>
          <w:i/>
          <w:iCs/>
        </w:rPr>
        <w:t>covenants</w:t>
      </w:r>
      <w:proofErr w:type="spellEnd"/>
      <w:r w:rsidRPr="00AE07C6">
        <w:t xml:space="preserve"> definidos, significará para el emisor un incremento de 200 puntos base anuales (dos puntos porcentuales anuales) en el pago de cupón que tenga lugar a partir de la certificación. Lo anterior aplicará para todas las series de bonos que se encuentren vigentes.</w:t>
      </w:r>
    </w:p>
    <w:p w14:paraId="04CDA4A1" w14:textId="5C11E022" w:rsidR="000A17CA" w:rsidRPr="00AE07C6" w:rsidRDefault="000A17CA" w:rsidP="000A17CA">
      <w:r w:rsidRPr="00AE07C6">
        <w:t xml:space="preserve">El emisor solicitará una certificación a sus auditores externos, en relación con el cumplimiento de </w:t>
      </w:r>
      <w:r w:rsidR="001435E8" w:rsidRPr="00AE07C6">
        <w:t>todos los</w:t>
      </w:r>
      <w:r w:rsidR="00674C9F" w:rsidRPr="00AE07C6">
        <w:t xml:space="preserve"> tres</w:t>
      </w:r>
      <w:r w:rsidRPr="00AE07C6">
        <w:t xml:space="preserve"> </w:t>
      </w:r>
      <w:proofErr w:type="spellStart"/>
      <w:r w:rsidRPr="00AE07C6">
        <w:rPr>
          <w:i/>
          <w:iCs/>
        </w:rPr>
        <w:t>covenants</w:t>
      </w:r>
      <w:proofErr w:type="spellEnd"/>
      <w:r w:rsidRPr="00AE07C6">
        <w:t xml:space="preserve"> </w:t>
      </w:r>
      <w:r w:rsidR="001435E8" w:rsidRPr="00AE07C6">
        <w:t>establecidos</w:t>
      </w:r>
      <w:r w:rsidRPr="00AE07C6">
        <w:t xml:space="preserve"> en este prospecto. </w:t>
      </w:r>
      <w:r w:rsidR="001435E8" w:rsidRPr="00AE07C6">
        <w:t>Las</w:t>
      </w:r>
      <w:r w:rsidRPr="00AE07C6">
        <w:t xml:space="preserve"> certificaci</w:t>
      </w:r>
      <w:r w:rsidR="001435E8" w:rsidRPr="00AE07C6">
        <w:t>ones</w:t>
      </w:r>
      <w:r w:rsidRPr="00AE07C6">
        <w:t xml:space="preserve"> se </w:t>
      </w:r>
      <w:r w:rsidR="0044110C" w:rsidRPr="00AE07C6">
        <w:t>solicitarán</w:t>
      </w:r>
      <w:r w:rsidR="001435E8" w:rsidRPr="00AE07C6">
        <w:t xml:space="preserve"> trimestralmente</w:t>
      </w:r>
      <w:r w:rsidRPr="00AE07C6">
        <w:t xml:space="preserve"> con base en la información financiera interna del emisor (marzo, junio, setiembre y diciembre)</w:t>
      </w:r>
      <w:r w:rsidR="001435E8" w:rsidRPr="00AE07C6">
        <w:t xml:space="preserve"> y se </w:t>
      </w:r>
      <w:r w:rsidR="00BA0C4B" w:rsidRPr="00AE07C6">
        <w:t>emitirán</w:t>
      </w:r>
      <w:r w:rsidR="001435E8" w:rsidRPr="00AE07C6">
        <w:t xml:space="preserve"> durante</w:t>
      </w:r>
      <w:r w:rsidR="00F30F75" w:rsidRPr="00AE07C6">
        <w:t xml:space="preserve"> </w:t>
      </w:r>
      <w:r w:rsidR="0044110C" w:rsidRPr="00AE07C6">
        <w:t xml:space="preserve">todo </w:t>
      </w:r>
      <w:r w:rsidR="00F30F75" w:rsidRPr="00AE07C6">
        <w:t>el plazo de</w:t>
      </w:r>
      <w:r w:rsidR="001435E8" w:rsidRPr="00AE07C6">
        <w:t xml:space="preserve"> la </w:t>
      </w:r>
      <w:r w:rsidR="00F30F75" w:rsidRPr="00AE07C6">
        <w:t xml:space="preserve">vigencia de los bonos pertenecientes a este programa. </w:t>
      </w:r>
      <w:r w:rsidR="0044110C" w:rsidRPr="00AE07C6">
        <w:t xml:space="preserve">El </w:t>
      </w:r>
      <w:r w:rsidR="00BA0C4B" w:rsidRPr="00AE07C6">
        <w:t>auditor externo</w:t>
      </w:r>
      <w:r w:rsidR="0044110C" w:rsidRPr="00AE07C6">
        <w:t xml:space="preserve"> tendrá un plazo máximo de 10 días </w:t>
      </w:r>
      <w:r w:rsidR="00BA0C4B" w:rsidRPr="00AE07C6">
        <w:t xml:space="preserve">naturales </w:t>
      </w:r>
      <w:r w:rsidR="0044110C" w:rsidRPr="00AE07C6">
        <w:t xml:space="preserve">para emitir la certificación, </w:t>
      </w:r>
      <w:r w:rsidR="00BA0C4B" w:rsidRPr="00AE07C6">
        <w:t xml:space="preserve">contados a partir de la remisión de la </w:t>
      </w:r>
      <w:r w:rsidR="0044110C" w:rsidRPr="00AE07C6">
        <w:t>información financiera interna con corte trimestral</w:t>
      </w:r>
      <w:r w:rsidR="00BA0C4B" w:rsidRPr="00AE07C6">
        <w:t xml:space="preserve"> por parte de Martec.</w:t>
      </w:r>
      <w:r w:rsidR="00C82257" w:rsidRPr="00AE07C6">
        <w:t xml:space="preserve"> Martec se basará en el calendario definido por la SUGEVAL para la remisión de la información financiera al auditor.</w:t>
      </w:r>
      <w:r w:rsidR="00BA0C4B" w:rsidRPr="00AE07C6">
        <w:t xml:space="preserve"> </w:t>
      </w:r>
      <w:r w:rsidRPr="00AE07C6">
        <w:t>Siete (7) días hábiles antes de</w:t>
      </w:r>
      <w:r w:rsidR="00F30F75" w:rsidRPr="00AE07C6">
        <w:t xml:space="preserve"> cada</w:t>
      </w:r>
      <w:r w:rsidRPr="00AE07C6">
        <w:t xml:space="preserve"> pago de cupón, el emisor enviará un comunicado de Hecho Relevante </w:t>
      </w:r>
      <w:r w:rsidR="0044110C" w:rsidRPr="00AE07C6">
        <w:t xml:space="preserve">por medio del cual publicará el </w:t>
      </w:r>
      <w:r w:rsidRPr="00AE07C6">
        <w:t xml:space="preserve">resultado </w:t>
      </w:r>
      <w:r w:rsidR="00F30F75" w:rsidRPr="00AE07C6">
        <w:t xml:space="preserve">de la certificación </w:t>
      </w:r>
      <w:r w:rsidRPr="00AE07C6">
        <w:t>trimestr</w:t>
      </w:r>
      <w:r w:rsidR="00F30F75" w:rsidRPr="00AE07C6">
        <w:t>al</w:t>
      </w:r>
      <w:r w:rsidRPr="00AE07C6">
        <w:t xml:space="preserve"> </w:t>
      </w:r>
      <w:r w:rsidR="0044110C" w:rsidRPr="00AE07C6">
        <w:t xml:space="preserve">más reciente disponible e </w:t>
      </w:r>
      <w:r w:rsidR="001435E8" w:rsidRPr="00AE07C6">
        <w:t xml:space="preserve">informará la tasa que corresponderá </w:t>
      </w:r>
      <w:r w:rsidR="0044110C" w:rsidRPr="00AE07C6">
        <w:t xml:space="preserve">a </w:t>
      </w:r>
      <w:r w:rsidR="001435E8" w:rsidRPr="00AE07C6">
        <w:t>pagar por el cupón.</w:t>
      </w:r>
      <w:r w:rsidR="00AB6EED" w:rsidRPr="00AE07C6">
        <w:t xml:space="preserve"> La posible variación en </w:t>
      </w:r>
      <w:r w:rsidR="00946D52" w:rsidRPr="00AE07C6">
        <w:t xml:space="preserve">los flujos de </w:t>
      </w:r>
      <w:r w:rsidR="00AB6EED" w:rsidRPr="00AE07C6">
        <w:t>la tasa de interés producto de</w:t>
      </w:r>
      <w:r w:rsidR="00946D52" w:rsidRPr="00AE07C6">
        <w:t xml:space="preserve"> un</w:t>
      </w:r>
      <w:r w:rsidR="00AB6EED" w:rsidRPr="00AE07C6">
        <w:t xml:space="preserve"> incumplimiento en los </w:t>
      </w:r>
      <w:proofErr w:type="spellStart"/>
      <w:r w:rsidR="00AB6EED" w:rsidRPr="00AE07C6">
        <w:rPr>
          <w:i/>
          <w:iCs/>
        </w:rPr>
        <w:t>covenants</w:t>
      </w:r>
      <w:proofErr w:type="spellEnd"/>
      <w:r w:rsidR="00AB6EED" w:rsidRPr="00AE07C6">
        <w:t xml:space="preserve"> no está incorporad</w:t>
      </w:r>
      <w:r w:rsidR="00946D52" w:rsidRPr="00AE07C6">
        <w:t>a</w:t>
      </w:r>
      <w:r w:rsidR="00AB6EED" w:rsidRPr="00AE07C6">
        <w:t xml:space="preserve"> en el cálculo original del rendimiento asociado al precio calculado por los sistemas transaccionales de la Bolsa Nacional de Valores</w:t>
      </w:r>
      <w:r w:rsidR="00946D52" w:rsidRPr="00AE07C6">
        <w:t>, por lo tanto puede representar un dato inexacto para las valoraciones que cada inversionista haga a la hora de adquirir los valores.</w:t>
      </w:r>
    </w:p>
    <w:p w14:paraId="60315CF3" w14:textId="77777777" w:rsidR="00EB600C" w:rsidRPr="00AE07C6" w:rsidRDefault="00EB600C" w:rsidP="00A74F46">
      <w:pPr>
        <w:pStyle w:val="Ttulo3"/>
        <w:numPr>
          <w:ilvl w:val="0"/>
          <w:numId w:val="0"/>
        </w:numPr>
        <w:ind w:left="720" w:hanging="720"/>
        <w:rPr>
          <w:rFonts w:cs="Arial"/>
        </w:rPr>
      </w:pPr>
      <w:bookmarkStart w:id="21" w:name="_Toc124804527"/>
      <w:r w:rsidRPr="00AE07C6">
        <w:rPr>
          <w:rFonts w:cs="Arial"/>
        </w:rPr>
        <w:t>Calificación de riesgo</w:t>
      </w:r>
      <w:bookmarkEnd w:id="16"/>
      <w:bookmarkEnd w:id="17"/>
      <w:bookmarkEnd w:id="18"/>
      <w:bookmarkEnd w:id="21"/>
    </w:p>
    <w:p w14:paraId="60C7B369" w14:textId="77777777" w:rsidR="00EB600C" w:rsidRPr="00AE07C6" w:rsidRDefault="00EB600C" w:rsidP="00EB600C">
      <w:pPr>
        <w:rPr>
          <w:rFonts w:cs="Arial"/>
        </w:rPr>
      </w:pPr>
      <w:r w:rsidRPr="00AE07C6">
        <w:rPr>
          <w:rFonts w:cs="Arial"/>
        </w:rPr>
        <w:t xml:space="preserve">De acuerdo con la Ley Reguladora del Mercado de Valores, todas las emisiones de valores de deuda emitidas en serie e inscritas en el Registro Nacional de Valores e Intermediarios, deben estar calificadas por una sociedad calificadora de riesgo. </w:t>
      </w:r>
    </w:p>
    <w:p w14:paraId="683ABAE1" w14:textId="02AC5DA7" w:rsidR="00EB600C" w:rsidRPr="00AE07C6" w:rsidRDefault="00EB600C" w:rsidP="00805A62">
      <w:pPr>
        <w:spacing w:after="120"/>
        <w:rPr>
          <w:rFonts w:cs="Arial"/>
        </w:rPr>
      </w:pPr>
      <w:bookmarkStart w:id="22" w:name="_Hlk21945593"/>
      <w:r w:rsidRPr="00AE07C6">
        <w:rPr>
          <w:rFonts w:cs="Arial"/>
        </w:rPr>
        <w:t>Sociedad Calificadora de Riesgo Centroamericana S.A.</w:t>
      </w:r>
      <w:bookmarkEnd w:id="22"/>
      <w:r w:rsidRPr="00AE07C6">
        <w:rPr>
          <w:rFonts w:cs="Arial"/>
        </w:rPr>
        <w:t xml:space="preserve"> (</w:t>
      </w:r>
      <w:proofErr w:type="spellStart"/>
      <w:r w:rsidRPr="00AE07C6">
        <w:rPr>
          <w:rFonts w:cs="Arial"/>
        </w:rPr>
        <w:t>SCRiesgo</w:t>
      </w:r>
      <w:proofErr w:type="spellEnd"/>
      <w:r w:rsidRPr="00AE07C6">
        <w:rPr>
          <w:rFonts w:cs="Arial"/>
        </w:rPr>
        <w:t xml:space="preserve">) es sociedad registrada en Costa Rica y autorizada por la SUGEVAL. El Consejo de Calificación otorgó durante su Sesión </w:t>
      </w:r>
      <w:r w:rsidR="00805A62" w:rsidRPr="00AE07C6">
        <w:rPr>
          <w:rFonts w:cs="Arial"/>
        </w:rPr>
        <w:t>Extrao</w:t>
      </w:r>
      <w:r w:rsidRPr="00AE07C6">
        <w:rPr>
          <w:rFonts w:cs="Arial"/>
        </w:rPr>
        <w:t xml:space="preserve">rdinaria No. </w:t>
      </w:r>
      <w:r w:rsidR="000D37E2" w:rsidRPr="000D37E2">
        <w:rPr>
          <w:rFonts w:cs="Arial"/>
        </w:rPr>
        <w:t>1402022 del día 2</w:t>
      </w:r>
      <w:r w:rsidR="00024D72">
        <w:rPr>
          <w:rFonts w:cs="Arial"/>
        </w:rPr>
        <w:t>2</w:t>
      </w:r>
      <w:r w:rsidR="000D37E2" w:rsidRPr="000D37E2">
        <w:rPr>
          <w:rFonts w:cs="Arial"/>
        </w:rPr>
        <w:t xml:space="preserve"> de diciembre de 2022</w:t>
      </w:r>
      <w:r w:rsidRPr="00AE07C6">
        <w:rPr>
          <w:rFonts w:cs="Arial"/>
        </w:rPr>
        <w:t xml:space="preserve">, con base en la información financiera no auditada a </w:t>
      </w:r>
      <w:r w:rsidR="000D37E2">
        <w:rPr>
          <w:rFonts w:cs="Arial"/>
        </w:rPr>
        <w:t>junio y setiembre</w:t>
      </w:r>
      <w:r w:rsidRPr="00AE07C6">
        <w:rPr>
          <w:rFonts w:cs="Arial"/>
        </w:rPr>
        <w:t xml:space="preserve"> del 202</w:t>
      </w:r>
      <w:r w:rsidR="005B2E05" w:rsidRPr="00AE07C6">
        <w:rPr>
          <w:rFonts w:cs="Arial"/>
        </w:rPr>
        <w:t>2</w:t>
      </w:r>
      <w:r w:rsidRPr="00AE07C6">
        <w:rPr>
          <w:rFonts w:cs="Arial"/>
        </w:rPr>
        <w:t>, la siguiente calificación: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425"/>
        <w:gridCol w:w="3510"/>
        <w:gridCol w:w="1801"/>
        <w:gridCol w:w="1614"/>
      </w:tblGrid>
      <w:tr w:rsidR="003D38C5" w:rsidRPr="00AE07C6" w14:paraId="6D92A1F8" w14:textId="77777777" w:rsidTr="003D38C5">
        <w:trPr>
          <w:jc w:val="center"/>
        </w:trPr>
        <w:tc>
          <w:tcPr>
            <w:tcW w:w="1297" w:type="pct"/>
            <w:shd w:val="clear" w:color="auto" w:fill="F2F2F2" w:themeFill="background1" w:themeFillShade="F2"/>
            <w:vAlign w:val="center"/>
          </w:tcPr>
          <w:p w14:paraId="30202D9E" w14:textId="77777777" w:rsidR="003D38C5" w:rsidRPr="00AE07C6" w:rsidRDefault="003D38C5" w:rsidP="003D38C5">
            <w:pPr>
              <w:spacing w:before="40" w:after="40"/>
              <w:jc w:val="center"/>
              <w:rPr>
                <w:rFonts w:cs="Arial"/>
                <w:lang w:val="es-ES"/>
              </w:rPr>
            </w:pPr>
            <w:r w:rsidRPr="00AE07C6">
              <w:rPr>
                <w:rFonts w:cs="Arial"/>
                <w:lang w:val="es-ES"/>
              </w:rPr>
              <w:t>Entidad</w:t>
            </w:r>
          </w:p>
        </w:tc>
        <w:tc>
          <w:tcPr>
            <w:tcW w:w="1877" w:type="pct"/>
            <w:shd w:val="clear" w:color="auto" w:fill="F2F2F2" w:themeFill="background1" w:themeFillShade="F2"/>
          </w:tcPr>
          <w:p w14:paraId="5D82E51B" w14:textId="77777777" w:rsidR="003D38C5" w:rsidRPr="00AE07C6" w:rsidRDefault="003D38C5" w:rsidP="00CB63ED">
            <w:pPr>
              <w:spacing w:before="40" w:after="40"/>
              <w:jc w:val="center"/>
              <w:rPr>
                <w:rFonts w:cs="Arial"/>
                <w:lang w:val="es-ES"/>
              </w:rPr>
            </w:pPr>
            <w:r w:rsidRPr="00AE07C6">
              <w:rPr>
                <w:rFonts w:cs="Arial"/>
                <w:lang w:val="es-ES"/>
              </w:rPr>
              <w:t>Programa</w:t>
            </w:r>
          </w:p>
        </w:tc>
        <w:tc>
          <w:tcPr>
            <w:tcW w:w="963" w:type="pct"/>
            <w:shd w:val="clear" w:color="auto" w:fill="F2F2F2" w:themeFill="background1" w:themeFillShade="F2"/>
            <w:vAlign w:val="center"/>
          </w:tcPr>
          <w:p w14:paraId="019C2D6E" w14:textId="77777777" w:rsidR="003D38C5" w:rsidRPr="00AE07C6" w:rsidRDefault="003D38C5" w:rsidP="00CB63ED">
            <w:pPr>
              <w:spacing w:before="40" w:after="40"/>
              <w:jc w:val="center"/>
              <w:rPr>
                <w:rFonts w:cs="Arial"/>
                <w:lang w:val="es-ES"/>
              </w:rPr>
            </w:pPr>
            <w:r w:rsidRPr="00AE07C6">
              <w:rPr>
                <w:rFonts w:cs="Arial"/>
                <w:lang w:val="es-ES"/>
              </w:rPr>
              <w:t>Calificación</w:t>
            </w:r>
          </w:p>
        </w:tc>
        <w:tc>
          <w:tcPr>
            <w:tcW w:w="863" w:type="pct"/>
            <w:shd w:val="clear" w:color="auto" w:fill="F2F2F2" w:themeFill="background1" w:themeFillShade="F2"/>
            <w:vAlign w:val="center"/>
          </w:tcPr>
          <w:p w14:paraId="5F8788A9" w14:textId="77777777" w:rsidR="003D38C5" w:rsidRPr="00AE07C6" w:rsidRDefault="003D38C5" w:rsidP="00CB63ED">
            <w:pPr>
              <w:spacing w:before="40" w:after="40"/>
              <w:jc w:val="center"/>
              <w:rPr>
                <w:rFonts w:cs="Arial"/>
                <w:lang w:val="es-ES"/>
              </w:rPr>
            </w:pPr>
            <w:r w:rsidRPr="00AE07C6">
              <w:rPr>
                <w:rFonts w:cs="Arial"/>
                <w:lang w:val="es-ES"/>
              </w:rPr>
              <w:t>Perspectiva</w:t>
            </w:r>
          </w:p>
        </w:tc>
      </w:tr>
      <w:tr w:rsidR="003D38C5" w:rsidRPr="00AE07C6" w14:paraId="2BC5A34F" w14:textId="77777777" w:rsidTr="003D38C5">
        <w:trPr>
          <w:jc w:val="center"/>
        </w:trPr>
        <w:tc>
          <w:tcPr>
            <w:tcW w:w="1297" w:type="pct"/>
            <w:vAlign w:val="center"/>
          </w:tcPr>
          <w:p w14:paraId="2D5CA5F3" w14:textId="77777777" w:rsidR="003D38C5" w:rsidRPr="00AE07C6" w:rsidRDefault="003D38C5" w:rsidP="003D38C5">
            <w:pPr>
              <w:spacing w:before="40" w:after="40"/>
              <w:jc w:val="center"/>
              <w:rPr>
                <w:rFonts w:cs="Arial"/>
                <w:lang w:val="es-ES"/>
              </w:rPr>
            </w:pPr>
            <w:r w:rsidRPr="00AE07C6">
              <w:rPr>
                <w:rFonts w:cs="Arial"/>
                <w:lang w:val="es-ES"/>
              </w:rPr>
              <w:t xml:space="preserve">Industrias Martec S.A. </w:t>
            </w:r>
          </w:p>
        </w:tc>
        <w:tc>
          <w:tcPr>
            <w:tcW w:w="1877" w:type="pct"/>
            <w:vAlign w:val="center"/>
          </w:tcPr>
          <w:p w14:paraId="565722AF" w14:textId="77777777" w:rsidR="003D38C5" w:rsidRPr="00AE07C6" w:rsidRDefault="003D38C5" w:rsidP="003D38C5">
            <w:pPr>
              <w:spacing w:before="40" w:after="40"/>
              <w:jc w:val="center"/>
            </w:pPr>
            <w:r w:rsidRPr="00AE07C6">
              <w:t>Programa de emisiones de bonos Martec Azul</w:t>
            </w:r>
          </w:p>
        </w:tc>
        <w:tc>
          <w:tcPr>
            <w:tcW w:w="963" w:type="pct"/>
            <w:vAlign w:val="center"/>
          </w:tcPr>
          <w:p w14:paraId="67DA7162" w14:textId="5E239A41" w:rsidR="003D38C5" w:rsidRPr="00AE07C6" w:rsidRDefault="003D38C5" w:rsidP="003D38C5">
            <w:pPr>
              <w:spacing w:before="40" w:after="40"/>
              <w:jc w:val="center"/>
              <w:rPr>
                <w:rFonts w:cs="Arial"/>
                <w:lang w:val="es-ES"/>
              </w:rPr>
            </w:pPr>
            <w:proofErr w:type="spellStart"/>
            <w:r w:rsidRPr="00AE07C6">
              <w:t>scr</w:t>
            </w:r>
            <w:proofErr w:type="spellEnd"/>
            <w:r w:rsidRPr="00AE07C6">
              <w:t xml:space="preserve"> A</w:t>
            </w:r>
            <w:r w:rsidR="000D37E2">
              <w:t>-</w:t>
            </w:r>
            <w:r w:rsidRPr="00AE07C6">
              <w:t xml:space="preserve"> (CR)</w:t>
            </w:r>
          </w:p>
        </w:tc>
        <w:tc>
          <w:tcPr>
            <w:tcW w:w="863" w:type="pct"/>
            <w:vAlign w:val="center"/>
          </w:tcPr>
          <w:p w14:paraId="423CA653" w14:textId="77777777" w:rsidR="003D38C5" w:rsidRPr="00AE07C6" w:rsidRDefault="003D38C5" w:rsidP="003D38C5">
            <w:pPr>
              <w:spacing w:before="40" w:after="40"/>
              <w:jc w:val="center"/>
              <w:rPr>
                <w:rFonts w:cs="Arial"/>
                <w:lang w:val="es-ES"/>
              </w:rPr>
            </w:pPr>
            <w:r w:rsidRPr="00AE07C6">
              <w:t>Estable</w:t>
            </w:r>
          </w:p>
        </w:tc>
      </w:tr>
    </w:tbl>
    <w:p w14:paraId="5816C96A" w14:textId="77777777" w:rsidR="00805A62" w:rsidRPr="00AE07C6" w:rsidRDefault="00805A62" w:rsidP="00EB600C">
      <w:pPr>
        <w:rPr>
          <w:rFonts w:cs="Arial"/>
        </w:rPr>
      </w:pPr>
    </w:p>
    <w:p w14:paraId="7D39DECA" w14:textId="77777777" w:rsidR="00EB600C" w:rsidRPr="00AE07C6" w:rsidRDefault="00EB600C" w:rsidP="00EB600C">
      <w:pPr>
        <w:rPr>
          <w:rFonts w:cs="Arial"/>
          <w:lang w:val="es-ES"/>
        </w:rPr>
      </w:pPr>
      <w:r w:rsidRPr="00AE07C6">
        <w:rPr>
          <w:rFonts w:cs="Arial"/>
          <w:lang w:val="es-ES"/>
        </w:rPr>
        <w:lastRenderedPageBreak/>
        <w:t>Estas calificaciones se actualizan semestralmente, es decir que el grado de calificación podría variar en el tiempo. El inversionista debe conocer y revisar la versión más actualizada disponible.</w:t>
      </w:r>
    </w:p>
    <w:p w14:paraId="3024F22E" w14:textId="77777777" w:rsidR="00EB600C" w:rsidRPr="00AE07C6" w:rsidRDefault="00EB600C" w:rsidP="00EB600C">
      <w:pPr>
        <w:rPr>
          <w:rFonts w:cs="Arial"/>
          <w:lang w:val="es-ES"/>
        </w:rPr>
      </w:pPr>
      <w:r w:rsidRPr="00AE07C6">
        <w:rPr>
          <w:rFonts w:cs="Arial"/>
          <w:lang w:val="es-ES"/>
        </w:rPr>
        <w:t xml:space="preserve">De acuerdo con la escala de calificaciones de </w:t>
      </w:r>
      <w:proofErr w:type="spellStart"/>
      <w:r w:rsidRPr="00AE07C6">
        <w:rPr>
          <w:rFonts w:cs="Arial"/>
          <w:lang w:val="es-ES"/>
        </w:rPr>
        <w:t>SCRiesgo</w:t>
      </w:r>
      <w:proofErr w:type="spellEnd"/>
      <w:r w:rsidRPr="00AE07C6">
        <w:rPr>
          <w:rFonts w:cs="Arial"/>
          <w:lang w:val="es-ES"/>
        </w:rPr>
        <w:t>, el significado de la calificación de riesgo otorgada es el siguiente:</w:t>
      </w:r>
    </w:p>
    <w:p w14:paraId="146B9FDC" w14:textId="77777777" w:rsidR="00805A62" w:rsidRPr="00AE07C6" w:rsidRDefault="001661C1" w:rsidP="00805A62">
      <w:pPr>
        <w:rPr>
          <w:rFonts w:cs="Arial"/>
        </w:rPr>
      </w:pPr>
      <w:proofErr w:type="spellStart"/>
      <w:r w:rsidRPr="00AE07C6">
        <w:rPr>
          <w:rFonts w:cs="Arial"/>
        </w:rPr>
        <w:t>scr</w:t>
      </w:r>
      <w:proofErr w:type="spellEnd"/>
      <w:r w:rsidRPr="00AE07C6">
        <w:rPr>
          <w:rFonts w:cs="Arial"/>
        </w:rPr>
        <w:t xml:space="preserve"> A (CR): </w:t>
      </w:r>
      <w:r w:rsidR="00805A62" w:rsidRPr="00AE07C6">
        <w:rPr>
          <w:rFonts w:cs="Arial"/>
        </w:rPr>
        <w:t>emisor y/o emisiones con una buena capacidad de pago de capital e intereses en los términos acordados. Susceptible de leve deterioro ante posibles cambios en el emisor, la industria o la economía. Nivel Bueno.</w:t>
      </w:r>
    </w:p>
    <w:p w14:paraId="7FE089E5" w14:textId="77777777" w:rsidR="001661C1" w:rsidRPr="00AE07C6" w:rsidRDefault="001661C1" w:rsidP="00805A62">
      <w:pPr>
        <w:rPr>
          <w:rFonts w:cs="Arial"/>
        </w:rPr>
      </w:pPr>
      <w:r w:rsidRPr="00AE07C6">
        <w:rPr>
          <w:rFonts w:cs="Arial"/>
        </w:rPr>
        <w:t>Las calificaciones desde “</w:t>
      </w:r>
      <w:proofErr w:type="spellStart"/>
      <w:r w:rsidRPr="00AE07C6">
        <w:rPr>
          <w:rFonts w:cs="Arial"/>
        </w:rPr>
        <w:t>scr</w:t>
      </w:r>
      <w:proofErr w:type="spellEnd"/>
      <w:r w:rsidRPr="00AE07C6">
        <w:rPr>
          <w:rFonts w:cs="Arial"/>
        </w:rPr>
        <w:t xml:space="preserve"> AA (CR)” a “</w:t>
      </w:r>
      <w:proofErr w:type="spellStart"/>
      <w:r w:rsidRPr="00AE07C6">
        <w:rPr>
          <w:rFonts w:cs="Arial"/>
        </w:rPr>
        <w:t>scr</w:t>
      </w:r>
      <w:proofErr w:type="spellEnd"/>
      <w:r w:rsidRPr="00AE07C6">
        <w:rPr>
          <w:rFonts w:cs="Arial"/>
        </w:rPr>
        <w:t xml:space="preserve"> C (CR)” pueden ser modificadas por la adición del signo positivo (+) o negativo (-) para indicar la posición relativa dentro de las diferentes categorías.</w:t>
      </w:r>
    </w:p>
    <w:p w14:paraId="64170143" w14:textId="77777777" w:rsidR="001661C1" w:rsidRPr="00AE07C6" w:rsidRDefault="001661C1" w:rsidP="001661C1">
      <w:pPr>
        <w:rPr>
          <w:rFonts w:cs="Arial"/>
        </w:rPr>
      </w:pPr>
      <w:r w:rsidRPr="00AE07C6">
        <w:rPr>
          <w:rFonts w:cs="Arial"/>
        </w:rPr>
        <w:t>Perspectiva Estable: se percibe una baja probabilidad de que la calificación varíe en el mediano plazo.</w:t>
      </w:r>
    </w:p>
    <w:p w14:paraId="619856E8" w14:textId="77777777" w:rsidR="00E62B45" w:rsidRPr="00AE07C6" w:rsidRDefault="00E62B45" w:rsidP="00A74F46">
      <w:pPr>
        <w:pStyle w:val="Ttulo3"/>
        <w:numPr>
          <w:ilvl w:val="0"/>
          <w:numId w:val="0"/>
        </w:numPr>
        <w:ind w:left="720" w:hanging="720"/>
        <w:rPr>
          <w:rFonts w:cs="Arial"/>
        </w:rPr>
      </w:pPr>
      <w:bookmarkStart w:id="23" w:name="_Toc16063172"/>
      <w:bookmarkStart w:id="24" w:name="_Toc124804528"/>
      <w:r w:rsidRPr="00AE07C6">
        <w:rPr>
          <w:rFonts w:cs="Arial"/>
        </w:rPr>
        <w:t>Cláusula de redención anticipada</w:t>
      </w:r>
      <w:bookmarkEnd w:id="23"/>
      <w:bookmarkEnd w:id="24"/>
    </w:p>
    <w:p w14:paraId="2C4AEDE1" w14:textId="1E8E0B7B" w:rsidR="00A55F70" w:rsidRPr="00AE07C6" w:rsidRDefault="00A55F70" w:rsidP="00A55F70">
      <w:pPr>
        <w:rPr>
          <w:rFonts w:cs="Arial"/>
        </w:rPr>
      </w:pPr>
      <w:r w:rsidRPr="00AE07C6">
        <w:rPr>
          <w:rFonts w:cs="Arial"/>
        </w:rPr>
        <w:t>Las emisiones podrían incluir una opción de redención anticipada. Las opciones de redención anticipada son de ejercicio discrecional del emisor, le dan el derecho pero no la obligación de ejercerla. En caso de ejecutarse la redención, esta se realizará en efectivo, al precio que se haya establecido para dicha redención. El precio de redención</w:t>
      </w:r>
      <w:r w:rsidR="003D38C5" w:rsidRPr="00AE07C6">
        <w:rPr>
          <w:rFonts w:cs="Arial"/>
        </w:rPr>
        <w:t xml:space="preserve"> y l</w:t>
      </w:r>
      <w:r w:rsidRPr="00AE07C6">
        <w:rPr>
          <w:rFonts w:cs="Arial"/>
        </w:rPr>
        <w:t xml:space="preserve">a fecha a partir de la cual se puede comenzar a redimir la emisión será definida mediante el comunicado de Hecho Relevante, al menos cinco (5) días hábiles antes de la primera colocación y dos (2) días hábiles antes </w:t>
      </w:r>
      <w:r w:rsidR="00534CCE" w:rsidRPr="00AE07C6">
        <w:rPr>
          <w:rFonts w:cs="Arial"/>
        </w:rPr>
        <w:t>de la primera colocación de las series restantes</w:t>
      </w:r>
      <w:r w:rsidRPr="00AE07C6">
        <w:rPr>
          <w:rFonts w:cs="Arial"/>
        </w:rPr>
        <w:t>. El emisor comunicará con al menos dos (2) meses de anticipación, la fecha y el monto a redimir.</w:t>
      </w:r>
    </w:p>
    <w:p w14:paraId="5194A448" w14:textId="77777777" w:rsidR="00A55F70" w:rsidRPr="00AE07C6" w:rsidRDefault="00A55F70" w:rsidP="00A55F70">
      <w:pPr>
        <w:rPr>
          <w:rFonts w:cs="Arial"/>
        </w:rPr>
      </w:pPr>
      <w:r w:rsidRPr="00AE07C6">
        <w:rPr>
          <w:rFonts w:cs="Arial"/>
        </w:rPr>
        <w:t>Cuando se realice una redención anticipada, el emisor comunicará</w:t>
      </w:r>
      <w:r w:rsidR="00997EF7" w:rsidRPr="00AE07C6">
        <w:rPr>
          <w:rFonts w:cs="Arial"/>
        </w:rPr>
        <w:t xml:space="preserve"> por medio de un comunicado de Hecho Relevante</w:t>
      </w:r>
      <w:r w:rsidRPr="00AE07C6">
        <w:rPr>
          <w:rFonts w:cs="Arial"/>
        </w:rPr>
        <w:t xml:space="preserve">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4E6F4C4D" w14:textId="77777777" w:rsidR="00E62B45" w:rsidRPr="00AE07C6" w:rsidRDefault="00E62B45" w:rsidP="00A55F70">
      <w:pPr>
        <w:rPr>
          <w:rFonts w:cs="Arial"/>
          <w:i/>
          <w:iCs/>
        </w:rPr>
      </w:pPr>
      <w:r w:rsidRPr="00AE07C6">
        <w:rPr>
          <w:rFonts w:cs="Arial"/>
          <w:i/>
          <w:iCs/>
        </w:rPr>
        <w:t>Características generales aplicables a las opciones de redención anticipada</w:t>
      </w:r>
    </w:p>
    <w:p w14:paraId="1ECF0043" w14:textId="77777777" w:rsidR="00A55F70" w:rsidRPr="00AE07C6" w:rsidRDefault="00A55F70" w:rsidP="00A55F70">
      <w:bookmarkStart w:id="25" w:name="_Toc23332319"/>
      <w:bookmarkStart w:id="26" w:name="_Toc22029555"/>
      <w:bookmarkStart w:id="27" w:name="_Toc19890038"/>
      <w:r w:rsidRPr="00AE07C6">
        <w:t>Toda opción de redención anticipada podrá efectuarse de manera parcial o total. La fecha de redención anticipada deberá coincidir con una fecha de pago de intereses. El emisor informará a los tenedores de los valores mediante Hecho Relevante su decisión de redención anticipada, con al menos dos (2) meses de anticipación a dicha fecha. Los tenedores de las series estandarizadas a redimir no podrán negarse a venderlas.</w:t>
      </w:r>
    </w:p>
    <w:p w14:paraId="0649DF76" w14:textId="77777777" w:rsidR="00A55F70" w:rsidRPr="00AE07C6" w:rsidRDefault="00A55F70" w:rsidP="00A55F70">
      <w:r w:rsidRPr="00AE07C6">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BCCR, o al menos doscientos valores.</w:t>
      </w:r>
    </w:p>
    <w:p w14:paraId="5B0E7287" w14:textId="77777777" w:rsidR="00A55F70" w:rsidRPr="00AE07C6" w:rsidRDefault="00A55F70" w:rsidP="00A55F70">
      <w:r w:rsidRPr="00AE07C6">
        <w:t xml:space="preserve">El monto a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w:t>
      </w:r>
      <w:r w:rsidRPr="00AE07C6">
        <w:lastRenderedPageBreak/>
        <w:t>o total, según corresponda, se hará por medio INTERCLEAR y acreditados los montos correspondientes a los inversionistas por medio de las entidades de custodia.</w:t>
      </w:r>
    </w:p>
    <w:p w14:paraId="544C9BE1" w14:textId="77777777" w:rsidR="00A55F70" w:rsidRPr="00AE07C6" w:rsidRDefault="00A55F70" w:rsidP="00A55F70">
      <w:r w:rsidRPr="00AE07C6">
        <w:t>Para efectos de la redención parcial, la fecha para identificar a los inversionistas que se tomarán en consideración, serán aquellos que aparezcan registrados en INTERCLEAR el día de la fecha de redención.</w:t>
      </w:r>
    </w:p>
    <w:p w14:paraId="1A04E3BA" w14:textId="12663A85" w:rsidR="00096C22" w:rsidRPr="00AE07C6" w:rsidRDefault="00096C22" w:rsidP="00A55F70">
      <w:r w:rsidRPr="00AE07C6">
        <w:t xml:space="preserve">El emisor deberá girar instrucciones al fiduciario que administra el fondo de reserva, para </w:t>
      </w:r>
      <w:r w:rsidR="00646B25" w:rsidRPr="00AE07C6">
        <w:t xml:space="preserve">el traslado de los recursos a </w:t>
      </w:r>
      <w:proofErr w:type="spellStart"/>
      <w:r w:rsidR="00646B25" w:rsidRPr="00AE07C6">
        <w:t>InterClear</w:t>
      </w:r>
      <w:proofErr w:type="spellEnd"/>
      <w:r w:rsidR="00646B25" w:rsidRPr="00AE07C6">
        <w:t xml:space="preserve"> en función de la proporción de las series de bonos que serán redimidas</w:t>
      </w:r>
      <w:r w:rsidR="00474320" w:rsidRPr="00AE07C6">
        <w:t>. Si es una redención parcial</w:t>
      </w:r>
      <w:r w:rsidR="005A26F1" w:rsidRPr="00AE07C6">
        <w:t xml:space="preserve">, el traslado de recursos corresponderá a </w:t>
      </w:r>
      <w:r w:rsidR="00474320" w:rsidRPr="00AE07C6">
        <w:t>la proporción correspondiente al saldo redimido de cada serie de bonos.</w:t>
      </w:r>
    </w:p>
    <w:p w14:paraId="48A11A01" w14:textId="77777777" w:rsidR="00EB600C" w:rsidRPr="00AE07C6" w:rsidRDefault="00EB600C" w:rsidP="00A74F46">
      <w:pPr>
        <w:pStyle w:val="Ttulo3"/>
        <w:numPr>
          <w:ilvl w:val="0"/>
          <w:numId w:val="0"/>
        </w:numPr>
        <w:ind w:left="720" w:hanging="720"/>
        <w:rPr>
          <w:rFonts w:cs="Arial"/>
        </w:rPr>
      </w:pPr>
      <w:bookmarkStart w:id="28" w:name="_Toc124804529"/>
      <w:r w:rsidRPr="00AE07C6">
        <w:rPr>
          <w:rFonts w:cs="Arial"/>
        </w:rPr>
        <w:t>Razones de la oferta y destino de los recursos</w:t>
      </w:r>
      <w:bookmarkEnd w:id="25"/>
      <w:bookmarkEnd w:id="26"/>
      <w:bookmarkEnd w:id="27"/>
      <w:bookmarkEnd w:id="28"/>
    </w:p>
    <w:p w14:paraId="676F847C" w14:textId="77777777" w:rsidR="00222913" w:rsidRPr="00AE07C6" w:rsidRDefault="00EB600C" w:rsidP="00222913">
      <w:pPr>
        <w:rPr>
          <w:rFonts w:cs="Arial"/>
        </w:rPr>
      </w:pPr>
      <w:r w:rsidRPr="00AE07C6">
        <w:rPr>
          <w:rFonts w:cs="Arial"/>
        </w:rPr>
        <w:t xml:space="preserve">El destino de los recursos </w:t>
      </w:r>
      <w:r w:rsidR="00124FAD" w:rsidRPr="00AE07C6">
        <w:rPr>
          <w:rFonts w:cs="Arial"/>
        </w:rPr>
        <w:t xml:space="preserve">de los fondos provenientes </w:t>
      </w:r>
      <w:r w:rsidR="00FA0F93" w:rsidRPr="00AE07C6">
        <w:rPr>
          <w:rFonts w:cs="Arial"/>
        </w:rPr>
        <w:t>de</w:t>
      </w:r>
      <w:r w:rsidR="00124FAD" w:rsidRPr="00AE07C6">
        <w:rPr>
          <w:rFonts w:cs="Arial"/>
        </w:rPr>
        <w:t xml:space="preserve">l </w:t>
      </w:r>
      <w:r w:rsidR="00FA0F93" w:rsidRPr="00AE07C6">
        <w:rPr>
          <w:rFonts w:cs="Arial"/>
        </w:rPr>
        <w:t>P</w:t>
      </w:r>
      <w:r w:rsidR="00124FAD" w:rsidRPr="00AE07C6">
        <w:rPr>
          <w:rFonts w:cs="Arial"/>
        </w:rPr>
        <w:t xml:space="preserve">rograma de emisiones </w:t>
      </w:r>
      <w:r w:rsidR="00222913" w:rsidRPr="00AE07C6">
        <w:rPr>
          <w:rFonts w:cs="Arial"/>
        </w:rPr>
        <w:t>serán los siguientes:</w:t>
      </w:r>
    </w:p>
    <w:p w14:paraId="3C3A6702" w14:textId="77777777" w:rsidR="00E5201A" w:rsidRPr="00AE07C6" w:rsidRDefault="00222913" w:rsidP="00702629">
      <w:pPr>
        <w:pStyle w:val="Prrafodelista"/>
        <w:numPr>
          <w:ilvl w:val="0"/>
          <w:numId w:val="4"/>
        </w:numPr>
        <w:ind w:left="446" w:hanging="446"/>
        <w:rPr>
          <w:rFonts w:cs="Arial"/>
        </w:rPr>
      </w:pPr>
      <w:bookmarkStart w:id="29" w:name="_Hlk102141804"/>
      <w:r w:rsidRPr="00AE07C6">
        <w:rPr>
          <w:rFonts w:cs="Arial"/>
        </w:rPr>
        <w:t>C</w:t>
      </w:r>
      <w:r w:rsidR="00EB600C" w:rsidRPr="00AE07C6">
        <w:rPr>
          <w:rFonts w:cs="Arial"/>
        </w:rPr>
        <w:t xml:space="preserve">ancelación </w:t>
      </w:r>
      <w:r w:rsidR="00702629" w:rsidRPr="00AE07C6">
        <w:rPr>
          <w:rFonts w:cs="Arial"/>
        </w:rPr>
        <w:t>pasivos de la empresa</w:t>
      </w:r>
    </w:p>
    <w:p w14:paraId="278E8907" w14:textId="77777777" w:rsidR="001661C1" w:rsidRPr="00AE07C6" w:rsidRDefault="000F2356" w:rsidP="00571BBD">
      <w:pPr>
        <w:pStyle w:val="Prrafodelista"/>
        <w:numPr>
          <w:ilvl w:val="0"/>
          <w:numId w:val="4"/>
        </w:numPr>
        <w:ind w:left="446" w:hanging="446"/>
        <w:rPr>
          <w:rFonts w:cs="Arial"/>
        </w:rPr>
      </w:pPr>
      <w:r w:rsidRPr="00AE07C6">
        <w:rPr>
          <w:rFonts w:cs="Arial"/>
        </w:rPr>
        <w:t>I</w:t>
      </w:r>
      <w:r w:rsidR="00124FAD" w:rsidRPr="00AE07C6">
        <w:rPr>
          <w:rFonts w:cs="Arial"/>
        </w:rPr>
        <w:t xml:space="preserve">nversión es propiedad, planta y </w:t>
      </w:r>
      <w:r w:rsidR="002C68A3" w:rsidRPr="00AE07C6">
        <w:rPr>
          <w:rFonts w:cs="Arial"/>
        </w:rPr>
        <w:t>equipo</w:t>
      </w:r>
    </w:p>
    <w:p w14:paraId="222B8818" w14:textId="77777777" w:rsidR="000F2356" w:rsidRPr="00AE07C6" w:rsidRDefault="000F2356" w:rsidP="00571BBD">
      <w:pPr>
        <w:pStyle w:val="Prrafodelista"/>
        <w:numPr>
          <w:ilvl w:val="0"/>
          <w:numId w:val="4"/>
        </w:numPr>
        <w:ind w:left="446" w:hanging="446"/>
        <w:rPr>
          <w:rFonts w:cs="Arial"/>
        </w:rPr>
      </w:pPr>
      <w:r w:rsidRPr="00AE07C6">
        <w:rPr>
          <w:rFonts w:cs="Arial"/>
        </w:rPr>
        <w:t>Capital de trabajo</w:t>
      </w:r>
    </w:p>
    <w:p w14:paraId="7B10BD2F" w14:textId="77777777" w:rsidR="00FA0F93" w:rsidRPr="00AE07C6" w:rsidRDefault="00E62B45" w:rsidP="00571BBD">
      <w:pPr>
        <w:pStyle w:val="Prrafodelista"/>
        <w:numPr>
          <w:ilvl w:val="0"/>
          <w:numId w:val="4"/>
        </w:numPr>
        <w:ind w:left="446" w:hanging="446"/>
        <w:rPr>
          <w:rFonts w:cs="Arial"/>
        </w:rPr>
      </w:pPr>
      <w:r w:rsidRPr="00AE07C6">
        <w:rPr>
          <w:rFonts w:cs="Arial"/>
        </w:rPr>
        <w:t>Los costos asociados con el proceso de la inscripción y colocación del programa de emisiones, de acuerdo con lo que se establece en este prospecto.</w:t>
      </w:r>
    </w:p>
    <w:p w14:paraId="5453FA07" w14:textId="77777777" w:rsidR="00456D19" w:rsidRPr="00AE07C6" w:rsidRDefault="00517143" w:rsidP="00456D19">
      <w:pPr>
        <w:rPr>
          <w:rFonts w:cs="Arial"/>
        </w:rPr>
      </w:pPr>
      <w:r w:rsidRPr="00AE07C6">
        <w:rPr>
          <w:rFonts w:cs="Arial"/>
        </w:rPr>
        <w:t xml:space="preserve">En el comunicado de Hecho Relevante donde se definen las características de cada una de las </w:t>
      </w:r>
      <w:r w:rsidR="000A0157" w:rsidRPr="00AE07C6">
        <w:rPr>
          <w:rFonts w:cs="Arial"/>
        </w:rPr>
        <w:t>series</w:t>
      </w:r>
      <w:r w:rsidRPr="00AE07C6">
        <w:rPr>
          <w:rFonts w:cs="Arial"/>
        </w:rPr>
        <w:t xml:space="preserve">, Martec </w:t>
      </w:r>
      <w:r w:rsidR="000A0157" w:rsidRPr="00AE07C6">
        <w:rPr>
          <w:rFonts w:cs="Arial"/>
        </w:rPr>
        <w:t>detallará</w:t>
      </w:r>
      <w:r w:rsidRPr="00AE07C6">
        <w:rPr>
          <w:rFonts w:cs="Arial"/>
        </w:rPr>
        <w:t xml:space="preserve"> el destino que tendrán los recursos</w:t>
      </w:r>
      <w:r w:rsidR="00C57423" w:rsidRPr="00AE07C6">
        <w:rPr>
          <w:rFonts w:cs="Arial"/>
        </w:rPr>
        <w:t xml:space="preserve"> provenientes de la colocación de cada una de las series.</w:t>
      </w:r>
      <w:r w:rsidR="00456D19" w:rsidRPr="00AE07C6">
        <w:rPr>
          <w:rFonts w:cs="Arial"/>
        </w:rPr>
        <w:t xml:space="preserve"> </w:t>
      </w:r>
    </w:p>
    <w:p w14:paraId="41EA88BB" w14:textId="72C395BA" w:rsidR="00456D19" w:rsidRPr="00AE07C6" w:rsidRDefault="00456D19" w:rsidP="00456D19">
      <w:pPr>
        <w:rPr>
          <w:rFonts w:cs="Arial"/>
        </w:rPr>
      </w:pPr>
      <w:r w:rsidRPr="00AE07C6">
        <w:rPr>
          <w:rFonts w:cs="Arial"/>
        </w:rPr>
        <w:t>En caso de que el destino de los recursos sea la cancelación de pasivos en el Comunicado de Hecho Relevante se revelarán los acreedores, el monto y el vencimiento de la deuda a cancelar con las emisiones.</w:t>
      </w:r>
    </w:p>
    <w:p w14:paraId="5D8C3DA8" w14:textId="77777777" w:rsidR="00456D19" w:rsidRPr="00AE07C6" w:rsidRDefault="00456D19" w:rsidP="00456D19">
      <w:pPr>
        <w:rPr>
          <w:rFonts w:cs="Arial"/>
        </w:rPr>
      </w:pPr>
      <w:r w:rsidRPr="00AE07C6">
        <w:rPr>
          <w:rFonts w:cs="Arial"/>
        </w:rPr>
        <w:t>En el caso de que parte de los recursos captados sean para inversiones en propiedad, planta y equipo, en dicho comunicado se especificará el tipo de inversiones previstas y si es para fortalecer alguna división de negocio en particular.</w:t>
      </w:r>
    </w:p>
    <w:p w14:paraId="4C36A451" w14:textId="68263A0F" w:rsidR="00517143" w:rsidRPr="00AE07C6" w:rsidRDefault="00456D19" w:rsidP="00456D19">
      <w:pPr>
        <w:rPr>
          <w:rFonts w:cs="Arial"/>
        </w:rPr>
      </w:pPr>
      <w:r w:rsidRPr="00AE07C6">
        <w:rPr>
          <w:rFonts w:cs="Arial"/>
        </w:rPr>
        <w:t>En caso de que aplique, el emisor incluirá como parte de las revelaciones de este comunicado los montos y las fuentes de otros fondos requeridos, si los fondos estimados no fueran suficientes para cubrir todos los propósitos proyectados.</w:t>
      </w:r>
    </w:p>
    <w:p w14:paraId="674A9529" w14:textId="77777777" w:rsidR="00E62B45" w:rsidRPr="00AE07C6" w:rsidRDefault="00E62B45" w:rsidP="00A74F46">
      <w:pPr>
        <w:pStyle w:val="Ttulo3"/>
        <w:numPr>
          <w:ilvl w:val="0"/>
          <w:numId w:val="0"/>
        </w:numPr>
        <w:ind w:left="720" w:hanging="720"/>
        <w:rPr>
          <w:rFonts w:cs="Arial"/>
        </w:rPr>
      </w:pPr>
      <w:bookmarkStart w:id="30" w:name="_Toc23332320"/>
      <w:bookmarkStart w:id="31" w:name="_Toc22029556"/>
      <w:bookmarkStart w:id="32" w:name="_Toc19890039"/>
      <w:bookmarkStart w:id="33" w:name="_Hlk101772204"/>
      <w:bookmarkStart w:id="34" w:name="_Toc124804530"/>
      <w:bookmarkEnd w:id="29"/>
      <w:r w:rsidRPr="00AE07C6">
        <w:rPr>
          <w:rFonts w:cs="Arial"/>
        </w:rPr>
        <w:t>Prelación de pagos</w:t>
      </w:r>
      <w:bookmarkEnd w:id="30"/>
      <w:bookmarkEnd w:id="31"/>
      <w:bookmarkEnd w:id="32"/>
      <w:bookmarkEnd w:id="34"/>
    </w:p>
    <w:p w14:paraId="334928A7" w14:textId="77777777" w:rsidR="00064F1E" w:rsidRPr="00AE07C6" w:rsidRDefault="00064F1E" w:rsidP="00064F1E">
      <w:pPr>
        <w:rPr>
          <w:rFonts w:cs="Arial"/>
        </w:rPr>
      </w:pPr>
      <w:bookmarkStart w:id="35" w:name="_Toc23332321"/>
      <w:bookmarkStart w:id="36" w:name="_Toc22029557"/>
      <w:bookmarkStart w:id="37" w:name="_Toc19890040"/>
      <w:r w:rsidRPr="00AE07C6">
        <w:rPr>
          <w:rFonts w:cs="Arial"/>
        </w:rPr>
        <w:t>La prelación de pagos consiste en el orden en el cual los acreedores de una entidad serían pagados ante un eventual concurso de su deudor. En este caso, la prelación sería de conformidad con la Ley Concursal de Costa Rica Ley No 9957:</w:t>
      </w:r>
    </w:p>
    <w:p w14:paraId="18A95195" w14:textId="77777777" w:rsidR="0057102A" w:rsidRPr="00AE07C6" w:rsidRDefault="0057102A" w:rsidP="00064F1E">
      <w:pPr>
        <w:rPr>
          <w:rFonts w:cs="Arial"/>
        </w:rPr>
      </w:pPr>
      <w:r w:rsidRPr="00AE07C6">
        <w:rPr>
          <w:rFonts w:cs="Arial"/>
        </w:rPr>
        <w:t>El marco concursal de la prelación incluye en primer lugar los créditos que están a cargo de la masa concursal, luego los créditos concursales, que a su vez se subdividen en varios, los que cuentan con privilegios o garantías específicas, siguen los de preferencia general, los comunes y como novedad los créditos subordinados.</w:t>
      </w:r>
    </w:p>
    <w:p w14:paraId="32AB7C79" w14:textId="77777777" w:rsidR="00064F1E" w:rsidRPr="00AE07C6" w:rsidRDefault="00064F1E" w:rsidP="00064F1E">
      <w:pPr>
        <w:rPr>
          <w:rFonts w:cs="Arial"/>
        </w:rPr>
      </w:pPr>
      <w:r w:rsidRPr="00AE07C6">
        <w:rPr>
          <w:rFonts w:cs="Arial"/>
        </w:rPr>
        <w:lastRenderedPageBreak/>
        <w:t>Para efectos del concurso, los créditos se clasifican en créditos a cargo de la masa y créditos concursales.</w:t>
      </w:r>
    </w:p>
    <w:p w14:paraId="77D30266" w14:textId="77777777" w:rsidR="00064F1E" w:rsidRPr="00AE07C6" w:rsidRDefault="00064F1E" w:rsidP="00FC0EC2">
      <w:pPr>
        <w:pStyle w:val="Prrafodelista"/>
        <w:numPr>
          <w:ilvl w:val="0"/>
          <w:numId w:val="24"/>
        </w:numPr>
        <w:rPr>
          <w:rFonts w:cs="Arial"/>
          <w:b/>
          <w:bCs/>
        </w:rPr>
      </w:pPr>
      <w:r w:rsidRPr="00AE07C6">
        <w:rPr>
          <w:rFonts w:cs="Arial"/>
          <w:b/>
          <w:bCs/>
        </w:rPr>
        <w:t xml:space="preserve">Los créditos de la masa: </w:t>
      </w:r>
      <w:r w:rsidRPr="00AE07C6">
        <w:rPr>
          <w:rFonts w:cs="Arial"/>
        </w:rPr>
        <w:t xml:space="preserve">Entre otros, </w:t>
      </w:r>
    </w:p>
    <w:p w14:paraId="750FF817" w14:textId="77777777" w:rsidR="00064F1E" w:rsidRPr="00AE07C6" w:rsidRDefault="00064F1E" w:rsidP="00FC0EC2">
      <w:pPr>
        <w:pStyle w:val="Prrafodelista"/>
        <w:numPr>
          <w:ilvl w:val="0"/>
          <w:numId w:val="25"/>
        </w:numPr>
        <w:rPr>
          <w:rFonts w:cs="Arial"/>
        </w:rPr>
      </w:pPr>
      <w:r w:rsidRPr="00AE07C6">
        <w:rPr>
          <w:rFonts w:cs="Arial"/>
        </w:rPr>
        <w:t xml:space="preserve">son los gastos indispensables para la tramitación del proceso concursal, </w:t>
      </w:r>
    </w:p>
    <w:p w14:paraId="00AD8012" w14:textId="77777777" w:rsidR="00064F1E" w:rsidRPr="00AE07C6" w:rsidRDefault="00064F1E" w:rsidP="00FC0EC2">
      <w:pPr>
        <w:pStyle w:val="Prrafodelista"/>
        <w:numPr>
          <w:ilvl w:val="0"/>
          <w:numId w:val="25"/>
        </w:numPr>
        <w:rPr>
          <w:rFonts w:cs="Arial"/>
          <w:b/>
          <w:bCs/>
        </w:rPr>
      </w:pPr>
      <w:r w:rsidRPr="00AE07C6">
        <w:rPr>
          <w:rFonts w:cs="Arial"/>
        </w:rPr>
        <w:t xml:space="preserve">los gastos necesarios para la conservación, administración y eventual liquidación de los activos concursales, </w:t>
      </w:r>
    </w:p>
    <w:p w14:paraId="1B16F3CE" w14:textId="77777777" w:rsidR="00064F1E" w:rsidRPr="00AE07C6" w:rsidRDefault="00064F1E" w:rsidP="00FC0EC2">
      <w:pPr>
        <w:pStyle w:val="Prrafodelista"/>
        <w:numPr>
          <w:ilvl w:val="0"/>
          <w:numId w:val="25"/>
        </w:numPr>
        <w:rPr>
          <w:rFonts w:cs="Arial"/>
          <w:b/>
          <w:bCs/>
        </w:rPr>
      </w:pPr>
      <w:r w:rsidRPr="00AE07C6">
        <w:rPr>
          <w:rFonts w:cs="Arial"/>
        </w:rPr>
        <w:t xml:space="preserve">que se originen con ocasión del concurso, </w:t>
      </w:r>
    </w:p>
    <w:p w14:paraId="5A93E154" w14:textId="77777777" w:rsidR="00064F1E" w:rsidRPr="00AE07C6" w:rsidRDefault="00064F1E" w:rsidP="00FC0EC2">
      <w:pPr>
        <w:pStyle w:val="Prrafodelista"/>
        <w:numPr>
          <w:ilvl w:val="0"/>
          <w:numId w:val="25"/>
        </w:numPr>
        <w:rPr>
          <w:rFonts w:cs="Arial"/>
          <w:b/>
          <w:bCs/>
        </w:rPr>
      </w:pPr>
      <w:r w:rsidRPr="00AE07C6">
        <w:rPr>
          <w:rFonts w:cs="Arial"/>
        </w:rPr>
        <w:t>los créditos de cualquier naturaleza, originados luego de la declaratoria del concurso, salvo que la ley los considere créditos concursales</w:t>
      </w:r>
    </w:p>
    <w:p w14:paraId="76384165" w14:textId="77777777" w:rsidR="00064F1E" w:rsidRPr="00AE07C6" w:rsidRDefault="00064F1E" w:rsidP="00064F1E">
      <w:pPr>
        <w:pStyle w:val="Prrafodelista"/>
        <w:rPr>
          <w:rFonts w:cs="Arial"/>
          <w:b/>
          <w:bCs/>
        </w:rPr>
      </w:pPr>
    </w:p>
    <w:p w14:paraId="6731BB2C" w14:textId="77777777" w:rsidR="00064F1E" w:rsidRPr="00AE07C6" w:rsidRDefault="00064F1E" w:rsidP="00FC0EC2">
      <w:pPr>
        <w:pStyle w:val="Prrafodelista"/>
        <w:numPr>
          <w:ilvl w:val="0"/>
          <w:numId w:val="24"/>
        </w:numPr>
        <w:rPr>
          <w:rFonts w:cs="Arial"/>
          <w:b/>
          <w:bCs/>
        </w:rPr>
      </w:pPr>
      <w:r w:rsidRPr="00AE07C6">
        <w:rPr>
          <w:rFonts w:cs="Arial"/>
          <w:b/>
          <w:bCs/>
        </w:rPr>
        <w:t xml:space="preserve">Créditos concursales: </w:t>
      </w:r>
      <w:r w:rsidRPr="00AE07C6">
        <w:rPr>
          <w:rFonts w:cs="Arial"/>
        </w:rPr>
        <w:t>Son las siguientes clases de créditos:</w:t>
      </w:r>
    </w:p>
    <w:p w14:paraId="79E66E02" w14:textId="77777777" w:rsidR="00064F1E" w:rsidRPr="00AE07C6" w:rsidRDefault="00064F1E" w:rsidP="00FC0EC2">
      <w:pPr>
        <w:pStyle w:val="Prrafodelista"/>
        <w:numPr>
          <w:ilvl w:val="0"/>
          <w:numId w:val="23"/>
        </w:numPr>
      </w:pPr>
      <w:r w:rsidRPr="00AE07C6">
        <w:rPr>
          <w:b/>
          <w:bCs/>
        </w:rPr>
        <w:t>Créditos con privilegio especial</w:t>
      </w:r>
      <w:r w:rsidRPr="00AE07C6">
        <w:t>: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entre otros serán los créditos garantizados con: hipoteca, prenda, fideicomisos de garantía, garantía mobiliaria (salvo los provenientes de embargo judicial de créditos que no gozaban de ella), derechos de retención.</w:t>
      </w:r>
    </w:p>
    <w:p w14:paraId="18173991" w14:textId="77777777" w:rsidR="00064F1E" w:rsidRPr="00AE07C6" w:rsidRDefault="00064F1E" w:rsidP="00FC0EC2">
      <w:pPr>
        <w:pStyle w:val="Prrafodelista"/>
        <w:numPr>
          <w:ilvl w:val="0"/>
          <w:numId w:val="23"/>
        </w:numPr>
      </w:pPr>
      <w:r w:rsidRPr="00AE07C6">
        <w:rPr>
          <w:b/>
          <w:bCs/>
        </w:rPr>
        <w:t>Créditos con privilegio general</w:t>
      </w:r>
      <w:r w:rsidRPr="00AE07C6">
        <w:t>:  Los acreedores con privilegio general tendrán derecho preferente para el reconocimiento y pago de sus créditos, sobre acreedores comunes y subordinados, con el producto de la totalidad del patrimonio del concurso no afectado por privilegios especiales, se considerarán como tales, entre otros: los créditos laborales, Las indemnizaciones concernientes a daños a la salud o la vida, no cubiertas por seguros.</w:t>
      </w:r>
    </w:p>
    <w:p w14:paraId="4E082673" w14:textId="77777777" w:rsidR="00064F1E" w:rsidRPr="00AE07C6" w:rsidRDefault="00064F1E" w:rsidP="00FC0EC2">
      <w:pPr>
        <w:pStyle w:val="Prrafodelista"/>
        <w:numPr>
          <w:ilvl w:val="0"/>
          <w:numId w:val="23"/>
        </w:numPr>
      </w:pPr>
      <w:r w:rsidRPr="00AE07C6">
        <w:rPr>
          <w:b/>
          <w:bCs/>
        </w:rPr>
        <w:t xml:space="preserve">Créditos comunes: </w:t>
      </w:r>
      <w:r w:rsidRPr="00AE07C6">
        <w:t xml:space="preserve">Se considerarán créditos concursales comunes aquellos no incluidos como privilegiados especiales o generales, ni subordinados. </w:t>
      </w:r>
    </w:p>
    <w:p w14:paraId="29B7DB27" w14:textId="77777777" w:rsidR="00064F1E" w:rsidRPr="00AE07C6" w:rsidRDefault="00064F1E" w:rsidP="00FC0EC2">
      <w:pPr>
        <w:pStyle w:val="Prrafodelista"/>
        <w:numPr>
          <w:ilvl w:val="0"/>
          <w:numId w:val="23"/>
        </w:numPr>
      </w:pPr>
      <w:r w:rsidRPr="00AE07C6">
        <w:rPr>
          <w:b/>
          <w:bCs/>
        </w:rPr>
        <w:t xml:space="preserve">Créditos subordinados: </w:t>
      </w:r>
      <w:r w:rsidRPr="00AE07C6">
        <w:t xml:space="preserve">Los créditos subordinados serán pagados, de ser posible, luego de cubiertos en su totalidad los créditos comunes. Entre otros serán: aquellos a los que el acreedor consienta en dicha condición, los de </w:t>
      </w:r>
      <w:r w:rsidR="00664D36" w:rsidRPr="00AE07C6">
        <w:t>personas</w:t>
      </w:r>
      <w:r w:rsidRPr="00AE07C6">
        <w:t xml:space="preserve"> especialmente relacionadas con el concursado.</w:t>
      </w:r>
    </w:p>
    <w:p w14:paraId="0D5F24B0" w14:textId="77777777" w:rsidR="00064F1E" w:rsidRPr="00AE07C6" w:rsidRDefault="00064F1E" w:rsidP="00064F1E">
      <w:r w:rsidRPr="00AE07C6">
        <w:t>Quien ejerza la administración concursal deberá hacer el pago inmediatamente o al vencimiento del crédito concursal, cuando le conste, o al ser requerido por la persona interesada, si el concurso cuenta con liquidez suficiente. En su defecto, procederá a la enajenación anticipada de bienes, conforme a las estipulaciones de la ley.</w:t>
      </w:r>
    </w:p>
    <w:p w14:paraId="160F2C49" w14:textId="77777777" w:rsidR="00064F1E" w:rsidRPr="00AE07C6" w:rsidRDefault="00064F1E" w:rsidP="00064F1E">
      <w:r w:rsidRPr="00AE07C6">
        <w:t>Los acreedores privilegiados sobre determinados bienes deberán soportar los gastos establecidos en los puntos a) y b) de los créditos concursales indicados en el acápite A, en lo que especialmente les beneficie y, de forma proporcional, en lo que se haga por interés común de todos los acreedores.</w:t>
      </w:r>
    </w:p>
    <w:p w14:paraId="5F22B6C6" w14:textId="77777777" w:rsidR="00064F1E" w:rsidRPr="00AE07C6" w:rsidRDefault="00064F1E" w:rsidP="00064F1E">
      <w:r w:rsidRPr="00AE07C6">
        <w:t>Si ejecutada la garantía quedara algún saldo a favor del concurso, formará parte del acervo concursal. Si quedara un saldo al descubierto a favor del acreedor, se considerará crédito común.</w:t>
      </w:r>
    </w:p>
    <w:p w14:paraId="51CAA3FE" w14:textId="16FB9D7D" w:rsidR="0057102A" w:rsidRPr="00AE07C6" w:rsidRDefault="00064F1E" w:rsidP="00064F1E">
      <w:r w:rsidRPr="00AE07C6">
        <w:t>En el caso de los valores provenientes de este programa tienen la naturaleza de créditos</w:t>
      </w:r>
      <w:r w:rsidR="0057102A" w:rsidRPr="00AE07C6">
        <w:t xml:space="preserve"> comunes, sin perjuicio que el cuenten con el fideicomiso de reserva de amortización, que aplicará los recursos en su haber específicamente a la amortización del capital de los bonos, hasta donde alcance.</w:t>
      </w:r>
      <w:r w:rsidRPr="00AE07C6">
        <w:t xml:space="preserve"> </w:t>
      </w:r>
    </w:p>
    <w:p w14:paraId="66022DD9" w14:textId="77777777" w:rsidR="00014EFF" w:rsidRPr="00AE07C6" w:rsidRDefault="00014EFF" w:rsidP="00064F1E">
      <w:r w:rsidRPr="00AE07C6">
        <w:lastRenderedPageBreak/>
        <w:t>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w:t>
      </w:r>
    </w:p>
    <w:p w14:paraId="7CA5D138" w14:textId="77777777" w:rsidR="00E62B45" w:rsidRPr="00AE07C6" w:rsidRDefault="00E62B45" w:rsidP="00A74F46">
      <w:pPr>
        <w:pStyle w:val="Ttulo3"/>
        <w:numPr>
          <w:ilvl w:val="0"/>
          <w:numId w:val="0"/>
        </w:numPr>
        <w:ind w:left="720" w:hanging="720"/>
        <w:rPr>
          <w:rFonts w:cs="Arial"/>
        </w:rPr>
      </w:pPr>
      <w:bookmarkStart w:id="38" w:name="_Toc124804531"/>
      <w:bookmarkEnd w:id="33"/>
      <w:r w:rsidRPr="00AE07C6">
        <w:rPr>
          <w:rFonts w:cs="Arial"/>
        </w:rPr>
        <w:t>Costos de la emisión y su colocación</w:t>
      </w:r>
      <w:bookmarkEnd w:id="35"/>
      <w:bookmarkEnd w:id="36"/>
      <w:bookmarkEnd w:id="37"/>
      <w:bookmarkEnd w:id="38"/>
    </w:p>
    <w:p w14:paraId="0058470F" w14:textId="77777777" w:rsidR="00E62B45" w:rsidRPr="00AE07C6" w:rsidRDefault="00E62B45" w:rsidP="00E62B45">
      <w:pPr>
        <w:rPr>
          <w:rFonts w:cs="Arial"/>
        </w:rPr>
      </w:pPr>
      <w:r w:rsidRPr="00AE07C6">
        <w:rPr>
          <w:rFonts w:cs="Arial"/>
        </w:rPr>
        <w:t xml:space="preserve">Los costos de registro, colocación y estructuración del programa de bonos incluyen los costos de inscripción ante la BNV, los gastos de colocación, los pagos al fiduciario por la </w:t>
      </w:r>
      <w:r w:rsidR="00C403FB" w:rsidRPr="00AE07C6">
        <w:rPr>
          <w:rFonts w:cs="Arial"/>
        </w:rPr>
        <w:t>administración</w:t>
      </w:r>
      <w:r w:rsidRPr="00AE07C6">
        <w:rPr>
          <w:rFonts w:cs="Arial"/>
        </w:rPr>
        <w:t xml:space="preserve"> del fideicomiso, calificación de riesgo y gastos por asesoría legal.  Estos gastos mencionados estarán a cargo del emisor, y representan hasta un </w:t>
      </w:r>
      <w:r w:rsidR="001661C1" w:rsidRPr="00AE07C6">
        <w:rPr>
          <w:rFonts w:cs="Arial"/>
        </w:rPr>
        <w:t>2</w:t>
      </w:r>
      <w:r w:rsidRPr="00AE07C6">
        <w:rPr>
          <w:rFonts w:cs="Arial"/>
        </w:rPr>
        <w:t>% del valor de las emisiones.</w:t>
      </w:r>
    </w:p>
    <w:p w14:paraId="55AACBB6" w14:textId="77777777" w:rsidR="00E62B45" w:rsidRPr="00AE07C6" w:rsidRDefault="00E62B45" w:rsidP="00A74F46">
      <w:pPr>
        <w:pStyle w:val="Ttulo3"/>
        <w:numPr>
          <w:ilvl w:val="0"/>
          <w:numId w:val="0"/>
        </w:numPr>
        <w:ind w:left="720" w:hanging="720"/>
        <w:rPr>
          <w:rFonts w:cs="Arial"/>
        </w:rPr>
      </w:pPr>
      <w:bookmarkStart w:id="39" w:name="_Toc23332322"/>
      <w:bookmarkStart w:id="40" w:name="_Toc22029558"/>
      <w:bookmarkStart w:id="41" w:name="_Toc19890041"/>
      <w:bookmarkStart w:id="42" w:name="_Toc124804532"/>
      <w:r w:rsidRPr="00AE07C6">
        <w:rPr>
          <w:rFonts w:cs="Arial"/>
        </w:rPr>
        <w:t>Forma de representación</w:t>
      </w:r>
      <w:bookmarkEnd w:id="39"/>
      <w:bookmarkEnd w:id="40"/>
      <w:bookmarkEnd w:id="41"/>
      <w:bookmarkEnd w:id="42"/>
    </w:p>
    <w:p w14:paraId="1455E6FA" w14:textId="77777777" w:rsidR="00E62B45" w:rsidRPr="00AE07C6" w:rsidRDefault="00E62B45" w:rsidP="00E62B45">
      <w:pPr>
        <w:rPr>
          <w:rFonts w:cs="Arial"/>
        </w:rPr>
      </w:pPr>
      <w:r w:rsidRPr="00AE07C6">
        <w:rPr>
          <w:rFonts w:cs="Arial"/>
        </w:rPr>
        <w:t>Cada serie de emisiones estará representad</w:t>
      </w:r>
      <w:r w:rsidR="00E01A03" w:rsidRPr="00AE07C6">
        <w:rPr>
          <w:rFonts w:cs="Arial"/>
        </w:rPr>
        <w:t>a</w:t>
      </w:r>
      <w:r w:rsidRPr="00AE07C6">
        <w:rPr>
          <w:rFonts w:cs="Arial"/>
        </w:rPr>
        <w:t xml:space="preserve"> por medio de anotación electrónica en cuenta</w:t>
      </w:r>
      <w:r w:rsidR="00E01A03" w:rsidRPr="00AE07C6">
        <w:rPr>
          <w:rFonts w:cs="Arial"/>
        </w:rPr>
        <w:t>,</w:t>
      </w:r>
      <w:r w:rsidRPr="00AE07C6">
        <w:rPr>
          <w:rFonts w:cs="Arial"/>
        </w:rPr>
        <w:t xml:space="preserve"> que es un registro electrónico contable mediante el cual se representa un título valor.</w:t>
      </w:r>
    </w:p>
    <w:p w14:paraId="3E8ACF39" w14:textId="77777777" w:rsidR="00E62B45" w:rsidRPr="00AE07C6" w:rsidRDefault="00E62B45" w:rsidP="00E62B45">
      <w:pPr>
        <w:rPr>
          <w:rFonts w:cs="Arial"/>
        </w:rPr>
      </w:pPr>
      <w:r w:rsidRPr="00AE07C6">
        <w:rPr>
          <w:rFonts w:cs="Arial"/>
        </w:rPr>
        <w:t>La anotación electrónica en cuenta de las emisiones de valores implica lo siguiente:</w:t>
      </w:r>
    </w:p>
    <w:p w14:paraId="6E3CA5B4" w14:textId="77777777" w:rsidR="00E62B45" w:rsidRPr="00AE07C6" w:rsidRDefault="00E62B45" w:rsidP="00571BBD">
      <w:pPr>
        <w:pStyle w:val="Prrafodelista"/>
        <w:numPr>
          <w:ilvl w:val="0"/>
          <w:numId w:val="3"/>
        </w:numPr>
        <w:ind w:left="450" w:hanging="450"/>
        <w:rPr>
          <w:rFonts w:cs="Arial"/>
        </w:rPr>
      </w:pPr>
      <w:r w:rsidRPr="00AE07C6">
        <w:rPr>
          <w:rFonts w:cs="Arial"/>
        </w:rPr>
        <w:t>Que la representación por medio de anotación electrónica en cuenta es irreversible, según lo establece el artículo 115 de la Ley Reguladora del Mercado de Valores y que los valores se constituyen como tales en virtud de su inscripción en el correspondiente registro contable.</w:t>
      </w:r>
    </w:p>
    <w:p w14:paraId="27ADEF17" w14:textId="77777777" w:rsidR="00E62B45" w:rsidRPr="00AE07C6" w:rsidRDefault="00E62B45" w:rsidP="00571BBD">
      <w:pPr>
        <w:pStyle w:val="Prrafodelista"/>
        <w:numPr>
          <w:ilvl w:val="0"/>
          <w:numId w:val="3"/>
        </w:numPr>
        <w:ind w:left="450" w:hanging="450"/>
        <w:rPr>
          <w:rFonts w:cs="Arial"/>
        </w:rPr>
      </w:pPr>
      <w:r w:rsidRPr="00AE07C6">
        <w:rPr>
          <w:rFonts w:cs="Arial"/>
        </w:rPr>
        <w:t>Que el registro contable de valores mediante anotación electrónica en cuenta se rige por los principios de prioridad de la inscripción y tracto sucesivo. De conformidad con el principio de prioridad, una vez que se ha llevado a cabo una inscripción, no puede practicarse ninguna otra sobre el mismo valor que tenga origen en un hecho producido con anterioridad en lo que resulte opuesta o incompatible con la anterior.</w:t>
      </w:r>
    </w:p>
    <w:p w14:paraId="56BA1334" w14:textId="77777777" w:rsidR="00E62B45" w:rsidRPr="00AE07C6" w:rsidRDefault="00E62B45" w:rsidP="00571BBD">
      <w:pPr>
        <w:pStyle w:val="Prrafodelista"/>
        <w:numPr>
          <w:ilvl w:val="0"/>
          <w:numId w:val="3"/>
        </w:numPr>
        <w:ind w:left="450" w:hanging="450"/>
        <w:rPr>
          <w:rFonts w:cs="Arial"/>
        </w:rPr>
      </w:pPr>
      <w:r w:rsidRPr="00AE07C6">
        <w:rPr>
          <w:rFonts w:cs="Arial"/>
        </w:rPr>
        <w:t xml:space="preserve">Que, como consecuencia del principio de prioridad antes mencionado, las entidades adheridas deben practicar las operaciones correspondientes según el orden de presentación.   </w:t>
      </w:r>
    </w:p>
    <w:p w14:paraId="3B7FA787" w14:textId="77777777" w:rsidR="00E62B45" w:rsidRPr="00AE07C6" w:rsidRDefault="00E62B45" w:rsidP="00571BBD">
      <w:pPr>
        <w:pStyle w:val="Prrafodelista"/>
        <w:numPr>
          <w:ilvl w:val="0"/>
          <w:numId w:val="3"/>
        </w:numPr>
        <w:ind w:left="450" w:hanging="450"/>
        <w:rPr>
          <w:rFonts w:cs="Arial"/>
        </w:rPr>
      </w:pPr>
      <w:r w:rsidRPr="00AE07C6">
        <w:rPr>
          <w:rFonts w:cs="Arial"/>
        </w:rPr>
        <w:t>Que quien figure como titular en el registro de valores mediante anotación electrónica en cuenta se constituye como el titular de una cantidad determinada de valores, de manera que estos se identifiquen por saldos. Lo anterior, sin perjuicio de las necesidades de identificación que puedan derivarse de la constitución de derechos reales, gravámenes o anotaciones de embargo.</w:t>
      </w:r>
    </w:p>
    <w:p w14:paraId="2B4AC6A1" w14:textId="77777777" w:rsidR="00E62B45" w:rsidRPr="00AE07C6" w:rsidRDefault="00E62B45" w:rsidP="00571BBD">
      <w:pPr>
        <w:pStyle w:val="Prrafodelista"/>
        <w:numPr>
          <w:ilvl w:val="0"/>
          <w:numId w:val="3"/>
        </w:numPr>
        <w:ind w:left="450" w:hanging="450"/>
        <w:rPr>
          <w:rFonts w:cs="Arial"/>
        </w:rPr>
      </w:pPr>
      <w:r w:rsidRPr="00AE07C6">
        <w:rPr>
          <w:rFonts w:cs="Arial"/>
        </w:rPr>
        <w:t>Que la transmisión es oponible a terceros desde el momento en que se haya practicado la inscripción en el registro contable.</w:t>
      </w:r>
    </w:p>
    <w:p w14:paraId="6EB2C722" w14:textId="77777777" w:rsidR="00E62B45" w:rsidRPr="00AE07C6" w:rsidRDefault="00E62B45" w:rsidP="00571BBD">
      <w:pPr>
        <w:pStyle w:val="Prrafodelista"/>
        <w:numPr>
          <w:ilvl w:val="0"/>
          <w:numId w:val="3"/>
        </w:numPr>
        <w:ind w:left="450" w:hanging="450"/>
        <w:rPr>
          <w:rFonts w:cs="Arial"/>
        </w:rPr>
      </w:pPr>
      <w:r w:rsidRPr="00AE07C6">
        <w:rPr>
          <w:rFonts w:cs="Arial"/>
        </w:rPr>
        <w:t>Que las entidades adheridas al Sistema Nacional de Registro de Anotaciones en Cuenta son las únicas competentes para emitir constancias de titularidad sobre dichos valores.</w:t>
      </w:r>
    </w:p>
    <w:p w14:paraId="5B8E497A" w14:textId="77777777" w:rsidR="00E62B45" w:rsidRPr="00AE07C6" w:rsidRDefault="00E62B45" w:rsidP="00A74F46">
      <w:pPr>
        <w:pStyle w:val="Ttulo3"/>
        <w:numPr>
          <w:ilvl w:val="0"/>
          <w:numId w:val="0"/>
        </w:numPr>
        <w:ind w:left="720" w:hanging="720"/>
        <w:rPr>
          <w:rFonts w:cs="Arial"/>
        </w:rPr>
      </w:pPr>
      <w:bookmarkStart w:id="43" w:name="_Toc23332323"/>
      <w:bookmarkStart w:id="44" w:name="_Toc22029559"/>
      <w:bookmarkStart w:id="45" w:name="_Toc19890042"/>
      <w:bookmarkStart w:id="46" w:name="_Toc124804533"/>
      <w:r w:rsidRPr="00AE07C6">
        <w:rPr>
          <w:rFonts w:cs="Arial"/>
        </w:rPr>
        <w:t>Tratamiento tributario</w:t>
      </w:r>
      <w:bookmarkEnd w:id="43"/>
      <w:bookmarkEnd w:id="44"/>
      <w:bookmarkEnd w:id="45"/>
      <w:bookmarkEnd w:id="46"/>
    </w:p>
    <w:p w14:paraId="7CA5BD56" w14:textId="77777777" w:rsidR="00E62B45" w:rsidRPr="00AE07C6" w:rsidRDefault="00E62B45" w:rsidP="00E62B45">
      <w:pPr>
        <w:rPr>
          <w:rFonts w:cs="Arial"/>
        </w:rPr>
      </w:pPr>
      <w:r w:rsidRPr="00AE07C6">
        <w:rPr>
          <w:rFonts w:cs="Arial"/>
        </w:rPr>
        <w:t xml:space="preserve">Los intereses generados por los títulos valores están sujetos a la aplicación del régimen fiscal costarricense de conformidad con la </w:t>
      </w:r>
      <w:r w:rsidRPr="00AE07C6">
        <w:rPr>
          <w:rFonts w:cs="Arial"/>
          <w:i/>
          <w:iCs/>
        </w:rPr>
        <w:t>Ley del Impuesto sobre la Renta</w:t>
      </w:r>
      <w:r w:rsidRPr="00AE07C6">
        <w:rPr>
          <w:rFonts w:cs="Arial"/>
        </w:rPr>
        <w:t xml:space="preserve"> No. 7092.  Esta ley fue </w:t>
      </w:r>
      <w:r w:rsidRPr="00AE07C6">
        <w:rPr>
          <w:rFonts w:cs="Arial"/>
        </w:rPr>
        <w:lastRenderedPageBreak/>
        <w:t>reformada mediante Ley N° 9635 publicada en el Alcance N° 202 de la Gaceta N° 225 del 4 de diciembre de 2018.  El inversionista recibe una tasa neta sobre su inversión.</w:t>
      </w:r>
    </w:p>
    <w:p w14:paraId="7D5D7B48" w14:textId="77777777" w:rsidR="00E62B45" w:rsidRPr="00AE07C6" w:rsidRDefault="00E62B45" w:rsidP="00E62B45">
      <w:pPr>
        <w:rPr>
          <w:rFonts w:cs="Arial"/>
        </w:rPr>
      </w:pPr>
      <w:r w:rsidRPr="00AE07C6">
        <w:rPr>
          <w:rFonts w:cs="Arial"/>
        </w:rPr>
        <w:t xml:space="preserve">El emisor es responsable de proceder de conformidad con ese ámbito normativo. Es responsabilidad del adquirente de los valores verificar el tratamiento tributario aplicable a su caso particular de conformidad con lo establecido en la Ley No. 7092, </w:t>
      </w:r>
      <w:r w:rsidRPr="00AE07C6">
        <w:rPr>
          <w:rFonts w:cs="Arial"/>
          <w:i/>
          <w:iCs/>
        </w:rPr>
        <w:t>Ley de Impuesto sobre la Renta</w:t>
      </w:r>
      <w:r w:rsidRPr="00AE07C6">
        <w:rPr>
          <w:rFonts w:cs="Arial"/>
        </w:rPr>
        <w:t xml:space="preserve"> y su Reglamento. Las modificaciones futuras en la tasa impositiva aplicable a los intereses serán asumidas directamente por los inversionistas, todo de conformidad con el marco legal vigente.</w:t>
      </w:r>
    </w:p>
    <w:p w14:paraId="064F80DB" w14:textId="77777777" w:rsidR="00E62B45" w:rsidRPr="00AE07C6" w:rsidRDefault="00E62B45" w:rsidP="00A74F46">
      <w:pPr>
        <w:pStyle w:val="Ttulo3"/>
        <w:numPr>
          <w:ilvl w:val="0"/>
          <w:numId w:val="0"/>
        </w:numPr>
        <w:ind w:left="720" w:hanging="720"/>
        <w:rPr>
          <w:rFonts w:cs="Arial"/>
        </w:rPr>
      </w:pPr>
      <w:bookmarkStart w:id="47" w:name="_Toc23332324"/>
      <w:bookmarkStart w:id="48" w:name="_Toc22029560"/>
      <w:bookmarkStart w:id="49" w:name="_Toc19890043"/>
      <w:bookmarkStart w:id="50" w:name="_Toc124804534"/>
      <w:r w:rsidRPr="00AE07C6">
        <w:rPr>
          <w:rFonts w:cs="Arial"/>
        </w:rPr>
        <w:t>Agente de pago</w:t>
      </w:r>
      <w:bookmarkEnd w:id="47"/>
      <w:bookmarkEnd w:id="48"/>
      <w:bookmarkEnd w:id="49"/>
      <w:bookmarkEnd w:id="50"/>
    </w:p>
    <w:p w14:paraId="330F033D" w14:textId="77777777" w:rsidR="00E62B45" w:rsidRPr="00AE07C6" w:rsidRDefault="00E62B45" w:rsidP="00E62B45">
      <w:pPr>
        <w:rPr>
          <w:rFonts w:cs="Arial"/>
        </w:rPr>
      </w:pPr>
      <w:r w:rsidRPr="00AE07C6">
        <w:rPr>
          <w:rFonts w:cs="Arial"/>
        </w:rPr>
        <w:t>La empresa paga los intereses y el principal de los títulos valores estandarizados mediante el siguiente mecanismo: depósito en Interclear Central de Valores, S.A. de la Bolsa Nacional de Valores S.A. (INTERCLEAR), quien pagará a cada uno de los custodios para que éstos a su vez cancelen a los titulares de los valores.</w:t>
      </w:r>
    </w:p>
    <w:p w14:paraId="61FBFF0B" w14:textId="77777777" w:rsidR="00E62B45" w:rsidRPr="00AE07C6" w:rsidRDefault="00E62B45" w:rsidP="00A74F46">
      <w:pPr>
        <w:pStyle w:val="Ttulo3"/>
        <w:numPr>
          <w:ilvl w:val="0"/>
          <w:numId w:val="0"/>
        </w:numPr>
        <w:ind w:left="720" w:hanging="720"/>
        <w:rPr>
          <w:rFonts w:cs="Arial"/>
        </w:rPr>
      </w:pPr>
      <w:bookmarkStart w:id="51" w:name="_Toc23332325"/>
      <w:bookmarkStart w:id="52" w:name="_Toc22029561"/>
      <w:bookmarkStart w:id="53" w:name="_Toc19890044"/>
      <w:bookmarkStart w:id="54" w:name="_Toc124804535"/>
      <w:r w:rsidRPr="00AE07C6">
        <w:rPr>
          <w:rFonts w:cs="Arial"/>
        </w:rPr>
        <w:t>Emisiones inscritas en otros mercados</w:t>
      </w:r>
      <w:bookmarkEnd w:id="51"/>
      <w:bookmarkEnd w:id="52"/>
      <w:bookmarkEnd w:id="53"/>
      <w:bookmarkEnd w:id="54"/>
    </w:p>
    <w:p w14:paraId="1B743891" w14:textId="77777777" w:rsidR="00E62B45" w:rsidRPr="00AE07C6" w:rsidRDefault="00E62B45" w:rsidP="00E62B45">
      <w:pPr>
        <w:rPr>
          <w:rFonts w:cs="Arial"/>
        </w:rPr>
      </w:pPr>
      <w:r w:rsidRPr="00AE07C6">
        <w:rPr>
          <w:rFonts w:cs="Arial"/>
        </w:rPr>
        <w:t>Estas emisiones podrán ser inscritas y negociadas en otros mercados.</w:t>
      </w:r>
    </w:p>
    <w:p w14:paraId="54AAD7E9" w14:textId="77777777" w:rsidR="002650F9" w:rsidRPr="00AE07C6" w:rsidRDefault="00E62B45" w:rsidP="002650F9">
      <w:pPr>
        <w:rPr>
          <w:rFonts w:cs="Arial"/>
        </w:rPr>
      </w:pPr>
      <w:r w:rsidRPr="00AE07C6">
        <w:rPr>
          <w:rFonts w:cs="Arial"/>
        </w:rPr>
        <w:t xml:space="preserve">Para todas las colocaciones que se hagan en mercados distintos al de Costa Rica, se debe utilizar el Sistema de Compensación y Liquidación costarricense. Adicionalmente, en el caso de registro y colocación de las emisiones en otros países, </w:t>
      </w:r>
      <w:bookmarkStart w:id="55" w:name="_Toc23332326"/>
      <w:bookmarkStart w:id="56" w:name="_Toc22029562"/>
      <w:bookmarkStart w:id="57" w:name="_Toc19890045"/>
      <w:r w:rsidR="002650F9" w:rsidRPr="00AE07C6">
        <w:rPr>
          <w:rFonts w:cs="Arial"/>
        </w:rPr>
        <w:t xml:space="preserve">las colocaciones se informan un (1) día hábil antes de la colocación. Los resultados de colocación se remiten a través del sistema respectivo el mismo día de la colocación </w:t>
      </w:r>
    </w:p>
    <w:p w14:paraId="1C1CD26C" w14:textId="77777777" w:rsidR="00E62B45" w:rsidRPr="00AE07C6" w:rsidRDefault="001661C1" w:rsidP="002650F9">
      <w:pPr>
        <w:pStyle w:val="Ttulo2"/>
      </w:pPr>
      <w:bookmarkStart w:id="58" w:name="_Toc124804536"/>
      <w:r w:rsidRPr="00AE07C6">
        <w:t>Identificación de los directores, gerentes y asesores involucrados en el proceso de oferta pública</w:t>
      </w:r>
      <w:bookmarkEnd w:id="55"/>
      <w:bookmarkEnd w:id="56"/>
      <w:bookmarkEnd w:id="57"/>
      <w:bookmarkEnd w:id="58"/>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695"/>
        <w:gridCol w:w="3151"/>
        <w:gridCol w:w="3504"/>
      </w:tblGrid>
      <w:tr w:rsidR="00E62B45" w:rsidRPr="00AE07C6" w14:paraId="4F1B8E61" w14:textId="77777777" w:rsidTr="00E0480A">
        <w:tc>
          <w:tcPr>
            <w:tcW w:w="1441" w:type="pct"/>
            <w:shd w:val="clear" w:color="auto" w:fill="F2F2F2" w:themeFill="background1" w:themeFillShade="F2"/>
            <w:vAlign w:val="center"/>
          </w:tcPr>
          <w:p w14:paraId="18C127FE" w14:textId="77777777" w:rsidR="00E62B45" w:rsidRPr="00AE07C6" w:rsidRDefault="00E62B45" w:rsidP="00E0480A">
            <w:pPr>
              <w:spacing w:before="40" w:after="40"/>
              <w:jc w:val="left"/>
              <w:rPr>
                <w:rFonts w:cs="Arial"/>
                <w:lang w:val="es-ES"/>
              </w:rPr>
            </w:pPr>
            <w:r w:rsidRPr="00AE07C6">
              <w:rPr>
                <w:rFonts w:cs="Arial"/>
                <w:lang w:val="es-ES"/>
              </w:rPr>
              <w:t>Nombre</w:t>
            </w:r>
          </w:p>
        </w:tc>
        <w:tc>
          <w:tcPr>
            <w:tcW w:w="1685" w:type="pct"/>
            <w:shd w:val="clear" w:color="auto" w:fill="F2F2F2" w:themeFill="background1" w:themeFillShade="F2"/>
            <w:vAlign w:val="center"/>
          </w:tcPr>
          <w:p w14:paraId="4527FBF0" w14:textId="77777777" w:rsidR="00E62B45" w:rsidRPr="00AE07C6" w:rsidRDefault="00E62B45" w:rsidP="00E0480A">
            <w:pPr>
              <w:spacing w:before="40" w:after="40"/>
              <w:jc w:val="left"/>
              <w:rPr>
                <w:rFonts w:cs="Arial"/>
                <w:lang w:val="es-ES"/>
              </w:rPr>
            </w:pPr>
            <w:r w:rsidRPr="00AE07C6">
              <w:rPr>
                <w:rFonts w:cs="Arial"/>
                <w:lang w:val="es-ES"/>
              </w:rPr>
              <w:t>Puesto</w:t>
            </w:r>
          </w:p>
        </w:tc>
        <w:tc>
          <w:tcPr>
            <w:tcW w:w="1874" w:type="pct"/>
            <w:shd w:val="clear" w:color="auto" w:fill="F2F2F2" w:themeFill="background1" w:themeFillShade="F2"/>
            <w:vAlign w:val="center"/>
          </w:tcPr>
          <w:p w14:paraId="29F8F6AA" w14:textId="77777777" w:rsidR="00E62B45" w:rsidRPr="00AE07C6" w:rsidRDefault="00E62B45" w:rsidP="00E0480A">
            <w:pPr>
              <w:spacing w:before="40" w:after="40"/>
              <w:jc w:val="left"/>
              <w:rPr>
                <w:rFonts w:cs="Arial"/>
                <w:lang w:val="es-ES"/>
              </w:rPr>
            </w:pPr>
            <w:r w:rsidRPr="00AE07C6">
              <w:rPr>
                <w:rFonts w:cs="Arial"/>
                <w:lang w:val="es-ES"/>
              </w:rPr>
              <w:t>Participación</w:t>
            </w:r>
          </w:p>
        </w:tc>
      </w:tr>
      <w:tr w:rsidR="00E62B45" w:rsidRPr="00AE07C6" w14:paraId="06BC5421" w14:textId="77777777" w:rsidTr="00E0480A">
        <w:tc>
          <w:tcPr>
            <w:tcW w:w="1441" w:type="pct"/>
            <w:vAlign w:val="center"/>
          </w:tcPr>
          <w:p w14:paraId="6F320909" w14:textId="77777777" w:rsidR="00E62B45" w:rsidRPr="00AE07C6" w:rsidRDefault="00E62B45" w:rsidP="00E0480A">
            <w:pPr>
              <w:spacing w:before="40" w:after="40"/>
              <w:jc w:val="left"/>
              <w:rPr>
                <w:rFonts w:cs="Arial"/>
                <w:lang w:val="es-ES"/>
              </w:rPr>
            </w:pPr>
            <w:r w:rsidRPr="00AE07C6">
              <w:rPr>
                <w:rFonts w:cs="Arial"/>
                <w:lang w:val="es-ES"/>
              </w:rPr>
              <w:t xml:space="preserve">Patrick </w:t>
            </w:r>
            <w:proofErr w:type="spellStart"/>
            <w:r w:rsidRPr="00AE07C6">
              <w:rPr>
                <w:rFonts w:cs="Arial"/>
                <w:lang w:val="es-ES"/>
              </w:rPr>
              <w:t>Roulet</w:t>
            </w:r>
            <w:proofErr w:type="spellEnd"/>
          </w:p>
        </w:tc>
        <w:tc>
          <w:tcPr>
            <w:tcW w:w="1685" w:type="pct"/>
            <w:vAlign w:val="center"/>
          </w:tcPr>
          <w:p w14:paraId="6D918A63" w14:textId="77777777" w:rsidR="00E62B45" w:rsidRPr="00AE07C6" w:rsidRDefault="00E62B45" w:rsidP="00E0480A">
            <w:pPr>
              <w:spacing w:before="40" w:after="40"/>
              <w:jc w:val="left"/>
              <w:rPr>
                <w:rFonts w:cs="Arial"/>
                <w:lang w:val="es-ES"/>
              </w:rPr>
            </w:pPr>
            <w:r w:rsidRPr="00AE07C6">
              <w:rPr>
                <w:rFonts w:cs="Arial"/>
                <w:lang w:val="es-ES"/>
              </w:rPr>
              <w:t>CEO</w:t>
            </w:r>
          </w:p>
        </w:tc>
        <w:tc>
          <w:tcPr>
            <w:tcW w:w="1874" w:type="pct"/>
            <w:vAlign w:val="center"/>
          </w:tcPr>
          <w:p w14:paraId="0376FC5E" w14:textId="77777777" w:rsidR="00E62B45" w:rsidRPr="00AE07C6" w:rsidRDefault="00C85DD6" w:rsidP="00E0480A">
            <w:pPr>
              <w:spacing w:before="40" w:after="40"/>
              <w:jc w:val="left"/>
              <w:rPr>
                <w:rFonts w:cs="Arial"/>
                <w:lang w:val="es-ES"/>
              </w:rPr>
            </w:pPr>
            <w:r w:rsidRPr="00AE07C6">
              <w:rPr>
                <w:rFonts w:cs="Arial"/>
                <w:lang w:val="es-ES"/>
              </w:rPr>
              <w:t>Industrias Martec, Representante Legal</w:t>
            </w:r>
          </w:p>
        </w:tc>
      </w:tr>
      <w:tr w:rsidR="00E62B45" w:rsidRPr="00AE07C6" w14:paraId="65F8D9F2" w14:textId="77777777" w:rsidTr="00E62B45">
        <w:trPr>
          <w:trHeight w:val="70"/>
        </w:trPr>
        <w:tc>
          <w:tcPr>
            <w:tcW w:w="1441" w:type="pct"/>
            <w:vAlign w:val="center"/>
          </w:tcPr>
          <w:p w14:paraId="01F42F63" w14:textId="77777777" w:rsidR="00E62B45" w:rsidRPr="00AE07C6" w:rsidRDefault="00E62B45" w:rsidP="00E0480A">
            <w:pPr>
              <w:spacing w:before="40" w:after="40"/>
              <w:jc w:val="left"/>
              <w:rPr>
                <w:rFonts w:cs="Arial"/>
                <w:lang w:val="es-ES"/>
              </w:rPr>
            </w:pPr>
            <w:r w:rsidRPr="00AE07C6">
              <w:rPr>
                <w:rFonts w:cs="Arial"/>
                <w:lang w:val="es-ES"/>
              </w:rPr>
              <w:t>Gerardo Solano</w:t>
            </w:r>
          </w:p>
        </w:tc>
        <w:tc>
          <w:tcPr>
            <w:tcW w:w="1685" w:type="pct"/>
            <w:vAlign w:val="center"/>
          </w:tcPr>
          <w:p w14:paraId="0FCAA1B0" w14:textId="77777777" w:rsidR="00E62B45" w:rsidRPr="00AE07C6" w:rsidRDefault="001443F2" w:rsidP="00E0480A">
            <w:pPr>
              <w:spacing w:before="40" w:after="40"/>
              <w:jc w:val="left"/>
              <w:rPr>
                <w:rFonts w:cs="Arial"/>
                <w:lang w:val="es-ES"/>
              </w:rPr>
            </w:pPr>
            <w:r w:rsidRPr="00AE07C6">
              <w:rPr>
                <w:rFonts w:cs="Arial"/>
                <w:lang w:val="es-ES"/>
              </w:rPr>
              <w:t>Gerente Administrativo Financiero</w:t>
            </w:r>
          </w:p>
        </w:tc>
        <w:tc>
          <w:tcPr>
            <w:tcW w:w="1874" w:type="pct"/>
            <w:vAlign w:val="center"/>
          </w:tcPr>
          <w:p w14:paraId="6BA9A3AB" w14:textId="77777777" w:rsidR="00E62B45" w:rsidRPr="00AE07C6" w:rsidRDefault="00E62B45" w:rsidP="00E0480A">
            <w:pPr>
              <w:spacing w:before="40" w:after="40"/>
              <w:jc w:val="left"/>
              <w:rPr>
                <w:rFonts w:cs="Arial"/>
                <w:lang w:val="es-ES"/>
              </w:rPr>
            </w:pPr>
            <w:r w:rsidRPr="00AE07C6">
              <w:rPr>
                <w:rFonts w:cs="Arial"/>
                <w:lang w:val="es-ES"/>
              </w:rPr>
              <w:t>Industrias Martec</w:t>
            </w:r>
            <w:r w:rsidR="00C85DD6" w:rsidRPr="00AE07C6">
              <w:rPr>
                <w:rFonts w:cs="Arial"/>
                <w:lang w:val="es-ES"/>
              </w:rPr>
              <w:t>, Representante Legal</w:t>
            </w:r>
          </w:p>
        </w:tc>
      </w:tr>
      <w:tr w:rsidR="00E62B45" w:rsidRPr="00AE07C6" w14:paraId="499490DB" w14:textId="77777777" w:rsidTr="00E0480A">
        <w:tc>
          <w:tcPr>
            <w:tcW w:w="1441" w:type="pct"/>
            <w:vAlign w:val="center"/>
          </w:tcPr>
          <w:p w14:paraId="16CDF873" w14:textId="506CE8C1" w:rsidR="00E62B45" w:rsidRPr="00AE07C6" w:rsidRDefault="005B751D" w:rsidP="00E0480A">
            <w:pPr>
              <w:spacing w:before="40" w:after="40"/>
              <w:jc w:val="left"/>
              <w:rPr>
                <w:rFonts w:cs="Arial"/>
                <w:lang w:val="es-ES"/>
              </w:rPr>
            </w:pPr>
            <w:r w:rsidRPr="005B751D">
              <w:rPr>
                <w:rFonts w:cs="Arial"/>
                <w:lang w:val="es-ES"/>
              </w:rPr>
              <w:t>Gustavo Arias Valerio</w:t>
            </w:r>
          </w:p>
        </w:tc>
        <w:tc>
          <w:tcPr>
            <w:tcW w:w="1685" w:type="pct"/>
            <w:vAlign w:val="center"/>
          </w:tcPr>
          <w:p w14:paraId="76C11DF4" w14:textId="77777777" w:rsidR="00E62B45" w:rsidRPr="00AE07C6" w:rsidRDefault="00E62B45" w:rsidP="00E0480A">
            <w:pPr>
              <w:spacing w:before="40" w:after="40"/>
              <w:jc w:val="left"/>
              <w:rPr>
                <w:rFonts w:cs="Arial"/>
                <w:lang w:val="es-ES"/>
              </w:rPr>
            </w:pPr>
            <w:r w:rsidRPr="00AE07C6">
              <w:rPr>
                <w:rFonts w:cs="Arial"/>
                <w:lang w:val="es-ES"/>
              </w:rPr>
              <w:t>Contador Público Autorizado</w:t>
            </w:r>
          </w:p>
        </w:tc>
        <w:tc>
          <w:tcPr>
            <w:tcW w:w="1874" w:type="pct"/>
            <w:vAlign w:val="center"/>
          </w:tcPr>
          <w:p w14:paraId="69A71319" w14:textId="5E3999EA" w:rsidR="00E62B45" w:rsidRPr="00AE07C6" w:rsidRDefault="005B751D" w:rsidP="00E0480A">
            <w:pPr>
              <w:spacing w:before="40" w:after="40"/>
              <w:jc w:val="left"/>
              <w:rPr>
                <w:rFonts w:cs="Arial"/>
                <w:lang w:val="es-ES"/>
              </w:rPr>
            </w:pPr>
            <w:r w:rsidRPr="005B751D">
              <w:rPr>
                <w:rFonts w:cs="Arial"/>
                <w:lang w:val="es-ES"/>
              </w:rPr>
              <w:t>Deloitte</w:t>
            </w:r>
            <w:r w:rsidR="00E62B45" w:rsidRPr="00AE07C6">
              <w:rPr>
                <w:rFonts w:cs="Arial"/>
                <w:lang w:val="es-ES"/>
              </w:rPr>
              <w:t>, Auditor externo</w:t>
            </w:r>
          </w:p>
        </w:tc>
      </w:tr>
      <w:tr w:rsidR="00E62B45" w:rsidRPr="00AE07C6" w14:paraId="5F86D3C3" w14:textId="77777777" w:rsidTr="00E0480A">
        <w:tc>
          <w:tcPr>
            <w:tcW w:w="1441" w:type="pct"/>
            <w:vAlign w:val="center"/>
          </w:tcPr>
          <w:p w14:paraId="6385F52D" w14:textId="77777777" w:rsidR="00E62B45" w:rsidRPr="00AE07C6" w:rsidRDefault="00E62B45" w:rsidP="00E0480A">
            <w:pPr>
              <w:spacing w:before="40" w:after="40"/>
              <w:jc w:val="left"/>
              <w:rPr>
                <w:rFonts w:cs="Arial"/>
                <w:lang w:val="es-ES"/>
              </w:rPr>
            </w:pPr>
            <w:r w:rsidRPr="00AE07C6">
              <w:rPr>
                <w:rFonts w:cs="Arial"/>
                <w:lang w:val="es-ES"/>
              </w:rPr>
              <w:t>Allan Rodríguez</w:t>
            </w:r>
          </w:p>
        </w:tc>
        <w:tc>
          <w:tcPr>
            <w:tcW w:w="1685" w:type="pct"/>
            <w:vAlign w:val="center"/>
          </w:tcPr>
          <w:p w14:paraId="251BB476" w14:textId="77777777" w:rsidR="00E62B45" w:rsidRPr="00AE07C6" w:rsidRDefault="00E62B45" w:rsidP="00E0480A">
            <w:pPr>
              <w:spacing w:before="40" w:after="40"/>
              <w:jc w:val="left"/>
              <w:rPr>
                <w:rFonts w:cs="Arial"/>
                <w:lang w:val="es-ES"/>
              </w:rPr>
            </w:pPr>
            <w:r w:rsidRPr="00AE07C6">
              <w:rPr>
                <w:rFonts w:cs="Arial"/>
                <w:lang w:val="es-ES"/>
              </w:rPr>
              <w:t>Presidente</w:t>
            </w:r>
          </w:p>
        </w:tc>
        <w:tc>
          <w:tcPr>
            <w:tcW w:w="1874" w:type="pct"/>
            <w:vAlign w:val="center"/>
          </w:tcPr>
          <w:p w14:paraId="32E6E909" w14:textId="77777777" w:rsidR="00E62B45" w:rsidRPr="00AE07C6" w:rsidRDefault="00E62B45" w:rsidP="00E0480A">
            <w:pPr>
              <w:spacing w:before="40" w:after="40"/>
              <w:jc w:val="left"/>
              <w:rPr>
                <w:rFonts w:cs="Arial"/>
                <w:lang w:val="es-ES"/>
              </w:rPr>
            </w:pPr>
            <w:r w:rsidRPr="00AE07C6">
              <w:rPr>
                <w:rFonts w:cs="Arial"/>
                <w:lang w:val="es-ES"/>
              </w:rPr>
              <w:t>FCS Capital, Estructurador</w:t>
            </w:r>
          </w:p>
        </w:tc>
      </w:tr>
      <w:tr w:rsidR="00456D19" w:rsidRPr="00AE07C6" w14:paraId="61A62CAB" w14:textId="77777777" w:rsidTr="00E0480A">
        <w:tc>
          <w:tcPr>
            <w:tcW w:w="1441" w:type="pct"/>
            <w:vAlign w:val="center"/>
          </w:tcPr>
          <w:p w14:paraId="7FB93356" w14:textId="0DE76757" w:rsidR="00456D19" w:rsidRPr="00AE07C6" w:rsidRDefault="00456D19" w:rsidP="00E0480A">
            <w:pPr>
              <w:spacing w:before="40" w:after="40"/>
              <w:jc w:val="left"/>
              <w:rPr>
                <w:rFonts w:cs="Arial"/>
                <w:lang w:val="es-ES"/>
              </w:rPr>
            </w:pPr>
            <w:r w:rsidRPr="00AE07C6">
              <w:rPr>
                <w:rFonts w:cs="Arial"/>
                <w:lang w:val="es-ES"/>
              </w:rPr>
              <w:t>Andrés Víquez</w:t>
            </w:r>
          </w:p>
        </w:tc>
        <w:tc>
          <w:tcPr>
            <w:tcW w:w="1685" w:type="pct"/>
            <w:vAlign w:val="center"/>
          </w:tcPr>
          <w:p w14:paraId="7EF36618" w14:textId="04EA0B49" w:rsidR="00456D19" w:rsidRPr="00AE07C6" w:rsidRDefault="00456D19" w:rsidP="00E0480A">
            <w:pPr>
              <w:spacing w:before="40" w:after="40"/>
              <w:jc w:val="left"/>
              <w:rPr>
                <w:rFonts w:cs="Arial"/>
                <w:lang w:val="es-ES"/>
              </w:rPr>
            </w:pPr>
            <w:r w:rsidRPr="00AE07C6">
              <w:rPr>
                <w:rFonts w:cs="Arial"/>
                <w:lang w:val="es-ES"/>
              </w:rPr>
              <w:t>Director</w:t>
            </w:r>
          </w:p>
        </w:tc>
        <w:tc>
          <w:tcPr>
            <w:tcW w:w="1874" w:type="pct"/>
            <w:vAlign w:val="center"/>
          </w:tcPr>
          <w:p w14:paraId="5AA0B0A9" w14:textId="7C830697" w:rsidR="00456D19" w:rsidRPr="00AE07C6" w:rsidRDefault="00456D19" w:rsidP="00E0480A">
            <w:pPr>
              <w:spacing w:before="40" w:after="40"/>
              <w:jc w:val="left"/>
              <w:rPr>
                <w:rFonts w:cs="Arial"/>
                <w:lang w:val="es-ES"/>
              </w:rPr>
            </w:pPr>
            <w:r w:rsidRPr="00AE07C6">
              <w:rPr>
                <w:rFonts w:cs="Arial"/>
                <w:lang w:val="es-ES"/>
              </w:rPr>
              <w:t>FCS Capital, Estructurador</w:t>
            </w:r>
          </w:p>
        </w:tc>
      </w:tr>
      <w:tr w:rsidR="00524D5B" w:rsidRPr="00AE07C6" w14:paraId="70BD5DA7" w14:textId="77777777" w:rsidTr="00E0480A">
        <w:tc>
          <w:tcPr>
            <w:tcW w:w="1441" w:type="pct"/>
            <w:vAlign w:val="center"/>
          </w:tcPr>
          <w:p w14:paraId="36EF7947" w14:textId="44AFEEBE" w:rsidR="00524D5B" w:rsidRPr="00AE07C6" w:rsidRDefault="00524D5B" w:rsidP="00E0480A">
            <w:pPr>
              <w:spacing w:before="40" w:after="40"/>
              <w:jc w:val="left"/>
              <w:rPr>
                <w:rFonts w:cs="Arial"/>
                <w:lang w:val="es-ES"/>
              </w:rPr>
            </w:pPr>
            <w:r>
              <w:rPr>
                <w:rFonts w:cs="Arial"/>
                <w:lang w:val="es-ES"/>
              </w:rPr>
              <w:t xml:space="preserve">Bárbara </w:t>
            </w:r>
            <w:proofErr w:type="spellStart"/>
            <w:r>
              <w:rPr>
                <w:rFonts w:cs="Arial"/>
                <w:lang w:val="es-ES"/>
              </w:rPr>
              <w:t>Dehais</w:t>
            </w:r>
            <w:proofErr w:type="spellEnd"/>
          </w:p>
        </w:tc>
        <w:tc>
          <w:tcPr>
            <w:tcW w:w="1685" w:type="pct"/>
            <w:vAlign w:val="center"/>
          </w:tcPr>
          <w:p w14:paraId="1C0C611A" w14:textId="52E1CC62" w:rsidR="00524D5B" w:rsidRPr="00AE07C6" w:rsidRDefault="00524D5B" w:rsidP="00E0480A">
            <w:pPr>
              <w:spacing w:before="40" w:after="40"/>
              <w:jc w:val="left"/>
              <w:rPr>
                <w:rFonts w:cs="Arial"/>
                <w:lang w:val="es-ES"/>
              </w:rPr>
            </w:pPr>
            <w:r>
              <w:rPr>
                <w:rFonts w:cs="Arial"/>
                <w:lang w:val="es-ES"/>
              </w:rPr>
              <w:t>Gerente</w:t>
            </w:r>
          </w:p>
        </w:tc>
        <w:tc>
          <w:tcPr>
            <w:tcW w:w="1874" w:type="pct"/>
            <w:vAlign w:val="center"/>
          </w:tcPr>
          <w:p w14:paraId="21F5E0CA" w14:textId="4FB6A866" w:rsidR="00524D5B" w:rsidRPr="00AE07C6" w:rsidRDefault="00524D5B" w:rsidP="00E0480A">
            <w:pPr>
              <w:spacing w:before="40" w:after="40"/>
              <w:jc w:val="left"/>
              <w:rPr>
                <w:rFonts w:cs="Arial"/>
                <w:lang w:val="es-ES"/>
              </w:rPr>
            </w:pPr>
            <w:r w:rsidRPr="00524D5B">
              <w:rPr>
                <w:rFonts w:cs="Arial"/>
                <w:lang w:val="es-ES"/>
              </w:rPr>
              <w:t>FCS Capital, Estructurador</w:t>
            </w:r>
          </w:p>
        </w:tc>
      </w:tr>
      <w:tr w:rsidR="00456D19" w:rsidRPr="00AE07C6" w14:paraId="40333D7D" w14:textId="77777777" w:rsidTr="00E0480A">
        <w:tc>
          <w:tcPr>
            <w:tcW w:w="1441" w:type="pct"/>
            <w:vAlign w:val="center"/>
          </w:tcPr>
          <w:p w14:paraId="69A29EB1" w14:textId="5D994E39" w:rsidR="00456D19" w:rsidRPr="00AE07C6" w:rsidRDefault="00D01954" w:rsidP="00E0480A">
            <w:pPr>
              <w:spacing w:before="40" w:after="40"/>
              <w:jc w:val="left"/>
              <w:rPr>
                <w:rFonts w:cs="Arial"/>
                <w:lang w:val="es-ES"/>
              </w:rPr>
            </w:pPr>
            <w:r>
              <w:rPr>
                <w:rFonts w:cs="Arial"/>
                <w:lang w:val="es-ES"/>
              </w:rPr>
              <w:t>Mario Paniagua</w:t>
            </w:r>
          </w:p>
        </w:tc>
        <w:tc>
          <w:tcPr>
            <w:tcW w:w="1685" w:type="pct"/>
            <w:vAlign w:val="center"/>
          </w:tcPr>
          <w:p w14:paraId="1EAEEC48" w14:textId="4469A3D0" w:rsidR="00456D19" w:rsidRPr="00AE07C6" w:rsidRDefault="00C55892" w:rsidP="00E0480A">
            <w:pPr>
              <w:spacing w:before="40" w:after="40"/>
              <w:jc w:val="left"/>
              <w:rPr>
                <w:rFonts w:cs="Arial"/>
                <w:lang w:val="es-ES"/>
              </w:rPr>
            </w:pPr>
            <w:r>
              <w:rPr>
                <w:rFonts w:cs="Arial"/>
                <w:lang w:val="es-ES"/>
              </w:rPr>
              <w:t>Analista Financiero</w:t>
            </w:r>
          </w:p>
        </w:tc>
        <w:tc>
          <w:tcPr>
            <w:tcW w:w="1874" w:type="pct"/>
            <w:vAlign w:val="center"/>
          </w:tcPr>
          <w:p w14:paraId="37AB42ED" w14:textId="42858B72" w:rsidR="00456D19" w:rsidRPr="00AE07C6" w:rsidRDefault="00456D19" w:rsidP="00E0480A">
            <w:pPr>
              <w:spacing w:before="40" w:after="40"/>
              <w:jc w:val="left"/>
              <w:rPr>
                <w:rFonts w:cs="Arial"/>
                <w:lang w:val="es-ES"/>
              </w:rPr>
            </w:pPr>
            <w:r w:rsidRPr="00AE07C6">
              <w:rPr>
                <w:rFonts w:cs="Arial"/>
                <w:lang w:val="es-ES"/>
              </w:rPr>
              <w:t>FCS Capital, Estructurador</w:t>
            </w:r>
          </w:p>
        </w:tc>
      </w:tr>
      <w:tr w:rsidR="00436AB8" w:rsidRPr="00AE07C6" w14:paraId="0F6D3629" w14:textId="77777777" w:rsidTr="00E0480A">
        <w:tc>
          <w:tcPr>
            <w:tcW w:w="1441" w:type="pct"/>
            <w:vAlign w:val="center"/>
          </w:tcPr>
          <w:p w14:paraId="5276C358" w14:textId="77777777" w:rsidR="00436AB8" w:rsidRPr="00AE07C6" w:rsidRDefault="00436AB8" w:rsidP="00E0480A">
            <w:pPr>
              <w:spacing w:before="40" w:after="40"/>
              <w:jc w:val="left"/>
              <w:rPr>
                <w:rFonts w:cs="Arial"/>
                <w:lang w:val="es-ES"/>
              </w:rPr>
            </w:pPr>
            <w:r w:rsidRPr="00AE07C6">
              <w:rPr>
                <w:rFonts w:cs="Arial"/>
                <w:lang w:val="es-ES"/>
              </w:rPr>
              <w:t>Alejandro Vásquez</w:t>
            </w:r>
          </w:p>
        </w:tc>
        <w:tc>
          <w:tcPr>
            <w:tcW w:w="1685" w:type="pct"/>
            <w:vAlign w:val="center"/>
          </w:tcPr>
          <w:p w14:paraId="3130E933" w14:textId="77777777" w:rsidR="00436AB8" w:rsidRPr="00AE07C6" w:rsidRDefault="00436AB8" w:rsidP="00E0480A">
            <w:pPr>
              <w:spacing w:before="40" w:after="40"/>
              <w:jc w:val="left"/>
              <w:rPr>
                <w:rFonts w:cs="Arial"/>
                <w:lang w:val="es-ES"/>
              </w:rPr>
            </w:pPr>
            <w:r w:rsidRPr="00AE07C6">
              <w:rPr>
                <w:rFonts w:cs="Arial"/>
                <w:lang w:val="es-ES"/>
              </w:rPr>
              <w:t>Socio</w:t>
            </w:r>
          </w:p>
        </w:tc>
        <w:tc>
          <w:tcPr>
            <w:tcW w:w="1874" w:type="pct"/>
            <w:vAlign w:val="center"/>
          </w:tcPr>
          <w:p w14:paraId="3C6F2863" w14:textId="77777777" w:rsidR="00436AB8" w:rsidRPr="00AE07C6" w:rsidRDefault="00436AB8" w:rsidP="00E0480A">
            <w:pPr>
              <w:spacing w:before="40" w:after="40"/>
              <w:jc w:val="left"/>
              <w:rPr>
                <w:rFonts w:cs="Arial"/>
                <w:lang w:val="es-ES"/>
              </w:rPr>
            </w:pPr>
            <w:proofErr w:type="spellStart"/>
            <w:r w:rsidRPr="00AE07C6">
              <w:rPr>
                <w:rFonts w:cs="Arial"/>
                <w:lang w:val="es-ES"/>
              </w:rPr>
              <w:t>Consortium</w:t>
            </w:r>
            <w:proofErr w:type="spellEnd"/>
            <w:r w:rsidRPr="00AE07C6">
              <w:rPr>
                <w:rFonts w:cs="Arial"/>
                <w:lang w:val="es-ES"/>
              </w:rPr>
              <w:t xml:space="preserve"> Legal</w:t>
            </w:r>
          </w:p>
        </w:tc>
      </w:tr>
    </w:tbl>
    <w:p w14:paraId="6BC36E5A" w14:textId="77777777" w:rsidR="00EB600C" w:rsidRPr="00AE07C6" w:rsidRDefault="00E62B45" w:rsidP="00346F49">
      <w:pPr>
        <w:rPr>
          <w:rFonts w:cs="Arial"/>
        </w:rPr>
      </w:pPr>
      <w:r w:rsidRPr="00AE07C6">
        <w:rPr>
          <w:rFonts w:cs="Arial"/>
        </w:rPr>
        <w:br w:type="page"/>
      </w:r>
    </w:p>
    <w:p w14:paraId="436D5A06" w14:textId="77777777" w:rsidR="00EB600C" w:rsidRPr="00AE07C6" w:rsidRDefault="00504CAB" w:rsidP="00346F49">
      <w:pPr>
        <w:rPr>
          <w:rFonts w:cs="Arial"/>
        </w:rPr>
      </w:pPr>
      <w:r w:rsidRPr="00AE07C6">
        <w:rPr>
          <w:rFonts w:cs="Arial"/>
          <w:noProof/>
        </w:rPr>
        <w:lastRenderedPageBreak/>
        <w:drawing>
          <wp:anchor distT="0" distB="0" distL="114300" distR="114300" simplePos="0" relativeHeight="251807232" behindDoc="1" locked="0" layoutInCell="1" allowOverlap="1" wp14:anchorId="5E92851F" wp14:editId="3609ECF3">
            <wp:simplePos x="0" y="0"/>
            <wp:positionH relativeFrom="page">
              <wp:posOffset>-1144813</wp:posOffset>
            </wp:positionH>
            <wp:positionV relativeFrom="paragraph">
              <wp:posOffset>245838</wp:posOffset>
            </wp:positionV>
            <wp:extent cx="10044430" cy="7716705"/>
            <wp:effectExtent l="1905" t="0" r="0" b="0"/>
            <wp:wrapNone/>
            <wp:docPr id="4" name="Picture 3" descr="A picture containing water, pool, blue, swimming&#10;&#10;Description automatically generated">
              <a:extLst xmlns:a="http://schemas.openxmlformats.org/drawingml/2006/main">
                <a:ext uri="{FF2B5EF4-FFF2-40B4-BE49-F238E27FC236}">
                  <a16:creationId xmlns:a16="http://schemas.microsoft.com/office/drawing/2014/main" id="{84B735BE-BE81-460A-B590-B8216D0D2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water, pool, blue, swimming&#10;&#10;Description automatically generated">
                      <a:extLst>
                        <a:ext uri="{FF2B5EF4-FFF2-40B4-BE49-F238E27FC236}">
                          <a16:creationId xmlns:a16="http://schemas.microsoft.com/office/drawing/2014/main" id="{84B735BE-BE81-460A-B590-B8216D0D2879}"/>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rot="5400000">
                      <a:off x="0" y="0"/>
                      <a:ext cx="10053206" cy="7723447"/>
                    </a:xfrm>
                    <a:prstGeom prst="rect">
                      <a:avLst/>
                    </a:prstGeom>
                  </pic:spPr>
                </pic:pic>
              </a:graphicData>
            </a:graphic>
            <wp14:sizeRelH relativeFrom="margin">
              <wp14:pctWidth>0</wp14:pctWidth>
            </wp14:sizeRelH>
            <wp14:sizeRelV relativeFrom="margin">
              <wp14:pctHeight>0</wp14:pctHeight>
            </wp14:sizeRelV>
          </wp:anchor>
        </w:drawing>
      </w:r>
      <w:r w:rsidR="00C41F92" w:rsidRPr="00AE07C6">
        <w:rPr>
          <w:rFonts w:cs="Arial"/>
          <w:noProof/>
        </w:rPr>
        <mc:AlternateContent>
          <mc:Choice Requires="wps">
            <w:drawing>
              <wp:anchor distT="0" distB="0" distL="114300" distR="114300" simplePos="0" relativeHeight="251779584" behindDoc="0" locked="0" layoutInCell="1" allowOverlap="1" wp14:anchorId="35D3F554" wp14:editId="1F776332">
                <wp:simplePos x="0" y="0"/>
                <wp:positionH relativeFrom="leftMargin">
                  <wp:align>right</wp:align>
                </wp:positionH>
                <wp:positionV relativeFrom="paragraph">
                  <wp:posOffset>-895458</wp:posOffset>
                </wp:positionV>
                <wp:extent cx="0" cy="3540884"/>
                <wp:effectExtent l="19050" t="19050" r="19050" b="2540"/>
                <wp:wrapNone/>
                <wp:docPr id="5" name="Straight Connector 5"/>
                <wp:cNvGraphicFramePr/>
                <a:graphic xmlns:a="http://schemas.openxmlformats.org/drawingml/2006/main">
                  <a:graphicData uri="http://schemas.microsoft.com/office/word/2010/wordprocessingShape">
                    <wps:wsp>
                      <wps:cNvCnPr/>
                      <wps:spPr>
                        <a:xfrm flipV="1">
                          <a:off x="0" y="0"/>
                          <a:ext cx="0" cy="3540884"/>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307EF" id="Straight Connector 5" o:spid="_x0000_s1026" style="position:absolute;flip:y;z-index:251779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70.5pt" to="-51.2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" strokecolor="white [3212]" strokeweight="3pt">
                <v:stroke joinstyle="miter"/>
                <w10:wrap anchorx="margin"/>
              </v:line>
            </w:pict>
          </mc:Fallback>
        </mc:AlternateContent>
      </w:r>
    </w:p>
    <w:p w14:paraId="55235E3D" w14:textId="77777777" w:rsidR="00EB600C" w:rsidRPr="00AE07C6" w:rsidRDefault="00EB600C" w:rsidP="00346F49">
      <w:pPr>
        <w:rPr>
          <w:rFonts w:cs="Arial"/>
        </w:rPr>
      </w:pPr>
    </w:p>
    <w:p w14:paraId="48E31DA1" w14:textId="77777777" w:rsidR="005908CB" w:rsidRPr="00AE07C6" w:rsidRDefault="00020183" w:rsidP="00346F49">
      <w:pPr>
        <w:rPr>
          <w:rFonts w:cs="Arial"/>
        </w:rPr>
      </w:pPr>
      <w:r w:rsidRPr="00AE07C6">
        <w:rPr>
          <w:rFonts w:cs="Arial"/>
          <w:noProof/>
        </w:rPr>
        <mc:AlternateContent>
          <mc:Choice Requires="wps">
            <w:drawing>
              <wp:anchor distT="45720" distB="45720" distL="114300" distR="114300" simplePos="0" relativeHeight="251550208" behindDoc="0" locked="0" layoutInCell="1" allowOverlap="1" wp14:anchorId="42253A2C" wp14:editId="29358EFD">
                <wp:simplePos x="0" y="0"/>
                <wp:positionH relativeFrom="margin">
                  <wp:posOffset>-635</wp:posOffset>
                </wp:positionH>
                <wp:positionV relativeFrom="paragraph">
                  <wp:posOffset>1155065</wp:posOffset>
                </wp:positionV>
                <wp:extent cx="6848475" cy="944245"/>
                <wp:effectExtent l="0" t="0" r="9525"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44245"/>
                        </a:xfrm>
                        <a:prstGeom prst="rect">
                          <a:avLst/>
                        </a:prstGeom>
                        <a:solidFill>
                          <a:schemeClr val="bg1">
                            <a:alpha val="59000"/>
                          </a:schemeClr>
                        </a:solidFill>
                        <a:ln w="9525">
                          <a:noFill/>
                          <a:miter lim="800000"/>
                          <a:headEnd/>
                          <a:tailEnd/>
                        </a:ln>
                      </wps:spPr>
                      <wps:txbx>
                        <w:txbxContent>
                          <w:p w14:paraId="7F57CC83" w14:textId="77777777" w:rsidR="00420145" w:rsidRPr="006B3E74" w:rsidRDefault="00420145" w:rsidP="00C11055">
                            <w:pPr>
                              <w:pStyle w:val="Ttulo1"/>
                              <w:spacing w:before="0"/>
                              <w:jc w:val="left"/>
                              <w:rPr>
                                <w:rFonts w:ascii="Century Gothic" w:hAnsi="Century Gothic" w:cs="Arial"/>
                                <w:b/>
                                <w:bCs/>
                                <w:color w:val="404040" w:themeColor="text1" w:themeTint="BF"/>
                                <w:sz w:val="48"/>
                                <w:szCs w:val="48"/>
                              </w:rPr>
                            </w:pPr>
                            <w:bookmarkStart w:id="59" w:name="_Toc124804537"/>
                            <w:r w:rsidRPr="006B3E74">
                              <w:rPr>
                                <w:rFonts w:ascii="Century Gothic" w:hAnsi="Century Gothic" w:cs="Arial"/>
                                <w:b/>
                                <w:bCs/>
                                <w:color w:val="404040" w:themeColor="text1" w:themeTint="BF"/>
                                <w:sz w:val="48"/>
                                <w:szCs w:val="48"/>
                              </w:rPr>
                              <w:t>Capítulo 2:</w:t>
                            </w:r>
                            <w:bookmarkEnd w:id="59"/>
                          </w:p>
                          <w:p w14:paraId="664DCBE0" w14:textId="77777777" w:rsidR="00420145" w:rsidRPr="006B3E74" w:rsidRDefault="00420145" w:rsidP="00C11055">
                            <w:pPr>
                              <w:pStyle w:val="Ttulo1"/>
                              <w:spacing w:before="120"/>
                              <w:jc w:val="left"/>
                              <w:rPr>
                                <w:rFonts w:ascii="Century Gothic" w:hAnsi="Century Gothic" w:cs="Arial"/>
                                <w:b/>
                                <w:bCs/>
                                <w:color w:val="404040" w:themeColor="text1" w:themeTint="BF"/>
                                <w:sz w:val="44"/>
                                <w:szCs w:val="44"/>
                              </w:rPr>
                            </w:pPr>
                            <w:bookmarkStart w:id="60" w:name="_Toc124804538"/>
                            <w:r w:rsidRPr="006B3E74">
                              <w:rPr>
                                <w:rFonts w:ascii="Century Gothic" w:hAnsi="Century Gothic" w:cs="Arial"/>
                                <w:b/>
                                <w:bCs/>
                                <w:color w:val="404040" w:themeColor="text1" w:themeTint="BF"/>
                                <w:sz w:val="44"/>
                                <w:szCs w:val="44"/>
                              </w:rPr>
                              <w:t>Información esencial</w:t>
                            </w:r>
                            <w:bookmarkEnd w:id="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3A2C" id="_x0000_s1027" type="#_x0000_t202" style="position:absolute;left:0;text-align:left;margin-left:-.05pt;margin-top:90.95pt;width:539.25pt;height:74.3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" fillcolor="white [3212]" stroked="f">
                <v:fill opacity="38550f"/>
                <v:textbox>
                  <w:txbxContent>
                    <w:p w14:paraId="7F57CC83" w14:textId="77777777" w:rsidR="00420145" w:rsidRPr="006B3E74" w:rsidRDefault="00420145" w:rsidP="00C11055">
                      <w:pPr>
                        <w:pStyle w:val="Ttulo1"/>
                        <w:spacing w:before="0"/>
                        <w:jc w:val="left"/>
                        <w:rPr>
                          <w:rFonts w:ascii="Century Gothic" w:hAnsi="Century Gothic" w:cs="Arial"/>
                          <w:b/>
                          <w:bCs/>
                          <w:color w:val="404040" w:themeColor="text1" w:themeTint="BF"/>
                          <w:sz w:val="48"/>
                          <w:szCs w:val="48"/>
                        </w:rPr>
                      </w:pPr>
                      <w:bookmarkStart w:id="61" w:name="_Toc124804537"/>
                      <w:r w:rsidRPr="006B3E74">
                        <w:rPr>
                          <w:rFonts w:ascii="Century Gothic" w:hAnsi="Century Gothic" w:cs="Arial"/>
                          <w:b/>
                          <w:bCs/>
                          <w:color w:val="404040" w:themeColor="text1" w:themeTint="BF"/>
                          <w:sz w:val="48"/>
                          <w:szCs w:val="48"/>
                        </w:rPr>
                        <w:t>Capítulo 2:</w:t>
                      </w:r>
                      <w:bookmarkEnd w:id="61"/>
                    </w:p>
                    <w:p w14:paraId="664DCBE0" w14:textId="77777777" w:rsidR="00420145" w:rsidRPr="006B3E74" w:rsidRDefault="00420145" w:rsidP="00C11055">
                      <w:pPr>
                        <w:pStyle w:val="Ttulo1"/>
                        <w:spacing w:before="120"/>
                        <w:jc w:val="left"/>
                        <w:rPr>
                          <w:rFonts w:ascii="Century Gothic" w:hAnsi="Century Gothic" w:cs="Arial"/>
                          <w:b/>
                          <w:bCs/>
                          <w:color w:val="404040" w:themeColor="text1" w:themeTint="BF"/>
                          <w:sz w:val="44"/>
                          <w:szCs w:val="44"/>
                        </w:rPr>
                      </w:pPr>
                      <w:bookmarkStart w:id="62" w:name="_Toc124804538"/>
                      <w:r w:rsidRPr="006B3E74">
                        <w:rPr>
                          <w:rFonts w:ascii="Century Gothic" w:hAnsi="Century Gothic" w:cs="Arial"/>
                          <w:b/>
                          <w:bCs/>
                          <w:color w:val="404040" w:themeColor="text1" w:themeTint="BF"/>
                          <w:sz w:val="44"/>
                          <w:szCs w:val="44"/>
                        </w:rPr>
                        <w:t>Información esencial</w:t>
                      </w:r>
                      <w:bookmarkEnd w:id="62"/>
                    </w:p>
                  </w:txbxContent>
                </v:textbox>
                <w10:wrap type="square" anchorx="margin"/>
              </v:shape>
            </w:pict>
          </mc:Fallback>
        </mc:AlternateContent>
      </w:r>
      <w:r w:rsidR="00C85DD6" w:rsidRPr="00AE07C6">
        <w:rPr>
          <w:rFonts w:cs="Arial"/>
          <w:noProof/>
        </w:rPr>
        <mc:AlternateContent>
          <mc:Choice Requires="wps">
            <w:drawing>
              <wp:anchor distT="45720" distB="45720" distL="114300" distR="114300" simplePos="0" relativeHeight="251558400" behindDoc="0" locked="0" layoutInCell="1" allowOverlap="1" wp14:anchorId="06BB540F" wp14:editId="5B947640">
                <wp:simplePos x="0" y="0"/>
                <wp:positionH relativeFrom="margin">
                  <wp:posOffset>-582295</wp:posOffset>
                </wp:positionH>
                <wp:positionV relativeFrom="paragraph">
                  <wp:posOffset>7917815</wp:posOffset>
                </wp:positionV>
                <wp:extent cx="3562985" cy="283779"/>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283779"/>
                        </a:xfrm>
                        <a:prstGeom prst="rect">
                          <a:avLst/>
                        </a:prstGeom>
                        <a:noFill/>
                        <a:ln w="9525">
                          <a:noFill/>
                          <a:miter lim="800000"/>
                          <a:headEnd/>
                          <a:tailEnd/>
                        </a:ln>
                      </wps:spPr>
                      <wps:txbx>
                        <w:txbxContent>
                          <w:p w14:paraId="1B2B1394" w14:textId="77777777" w:rsidR="00420145" w:rsidRPr="00420CF4" w:rsidRDefault="00420145" w:rsidP="00C85DD6">
                            <w:pPr>
                              <w:jc w:val="center"/>
                              <w:rPr>
                                <w:lang w:val="es-ES"/>
                              </w:rPr>
                            </w:pPr>
                            <w:r w:rsidRPr="00420CF4">
                              <w:t>Foto del criadero y laboratorio</w:t>
                            </w:r>
                            <w:r>
                              <w:t xml:space="preserve"> de Martec. Guanacaste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B540F" id="_x0000_s1028" type="#_x0000_t202" style="position:absolute;left:0;text-align:left;margin-left:-45.85pt;margin-top:623.45pt;width:280.55pt;height:22.35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" filled="f" stroked="f">
                <v:textbox>
                  <w:txbxContent>
                    <w:p w14:paraId="1B2B1394" w14:textId="77777777" w:rsidR="00420145" w:rsidRPr="00420CF4" w:rsidRDefault="00420145" w:rsidP="00C85DD6">
                      <w:pPr>
                        <w:jc w:val="center"/>
                        <w:rPr>
                          <w:lang w:val="es-ES"/>
                        </w:rPr>
                      </w:pPr>
                      <w:r w:rsidRPr="00420CF4">
                        <w:t>Foto del criadero y laboratorio</w:t>
                      </w:r>
                      <w:r>
                        <w:t xml:space="preserve"> de Martec. Guanacaste</w:t>
                      </w:r>
                    </w:p>
                  </w:txbxContent>
                </v:textbox>
                <w10:wrap anchorx="margin"/>
              </v:shape>
            </w:pict>
          </mc:Fallback>
        </mc:AlternateContent>
      </w:r>
      <w:r w:rsidR="00C21F22" w:rsidRPr="00AE07C6">
        <w:rPr>
          <w:rFonts w:cs="Arial"/>
          <w:noProof/>
        </w:rPr>
        <w:drawing>
          <wp:anchor distT="0" distB="0" distL="114300" distR="114300" simplePos="0" relativeHeight="251553280" behindDoc="0" locked="0" layoutInCell="1" allowOverlap="1" wp14:anchorId="698954EE" wp14:editId="548C2CF0">
            <wp:simplePos x="0" y="0"/>
            <wp:positionH relativeFrom="margin">
              <wp:align>center</wp:align>
            </wp:positionH>
            <wp:positionV relativeFrom="paragraph">
              <wp:posOffset>7160694</wp:posOffset>
            </wp:positionV>
            <wp:extent cx="1838260" cy="497886"/>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5908CB" w:rsidRPr="00AE07C6">
        <w:rPr>
          <w:rFonts w:cs="Arial"/>
        </w:rPr>
        <w:br w:type="page"/>
      </w:r>
    </w:p>
    <w:p w14:paraId="4BF490AA" w14:textId="77777777" w:rsidR="005908CB" w:rsidRPr="00AE07C6" w:rsidRDefault="001661C1" w:rsidP="00793EA0">
      <w:pPr>
        <w:pStyle w:val="Ttulo2"/>
      </w:pPr>
      <w:bookmarkStart w:id="63" w:name="_Toc65500734"/>
      <w:bookmarkStart w:id="64" w:name="_Hlk102569581"/>
      <w:bookmarkStart w:id="65" w:name="_Toc124804539"/>
      <w:r w:rsidRPr="00AE07C6">
        <w:lastRenderedPageBreak/>
        <w:t>Factores de riesgo que afectan a la emisión y a la empresa</w:t>
      </w:r>
      <w:bookmarkEnd w:id="63"/>
      <w:bookmarkEnd w:id="65"/>
    </w:p>
    <w:p w14:paraId="005EA82C" w14:textId="77777777" w:rsidR="004B667C" w:rsidRPr="00AE07C6" w:rsidRDefault="00A74F46" w:rsidP="00346F49">
      <w:pPr>
        <w:rPr>
          <w:rFonts w:cs="Arial"/>
        </w:rPr>
      </w:pPr>
      <w:r w:rsidRPr="00AE07C6">
        <w:rPr>
          <w:rFonts w:cs="Arial"/>
        </w:rPr>
        <w:t>Los factores de riesgo definen algunas situaciones, circunstancias o eventos que pueden suscitarse en la empresa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4A664E5D" w14:textId="77777777" w:rsidR="00A74F46" w:rsidRPr="00AE07C6" w:rsidRDefault="00A74F46" w:rsidP="00A74F46">
      <w:pPr>
        <w:pStyle w:val="Ttulo3"/>
        <w:numPr>
          <w:ilvl w:val="0"/>
          <w:numId w:val="0"/>
        </w:numPr>
        <w:ind w:left="720" w:hanging="720"/>
        <w:rPr>
          <w:rFonts w:cs="Arial"/>
        </w:rPr>
      </w:pPr>
      <w:bookmarkStart w:id="66" w:name="_Hlk103873475"/>
      <w:bookmarkStart w:id="67" w:name="_Toc124804540"/>
      <w:r w:rsidRPr="00AE07C6">
        <w:rPr>
          <w:rFonts w:cs="Arial"/>
        </w:rPr>
        <w:t>Riesgos de la oferta</w:t>
      </w:r>
      <w:bookmarkEnd w:id="67"/>
    </w:p>
    <w:p w14:paraId="51D93055" w14:textId="77777777" w:rsidR="00A74F46" w:rsidRPr="00AE07C6" w:rsidRDefault="00A74F46" w:rsidP="00A74F46">
      <w:pPr>
        <w:pStyle w:val="Ttulo4"/>
        <w:rPr>
          <w:rFonts w:cs="Arial"/>
        </w:rPr>
      </w:pPr>
      <w:r w:rsidRPr="00AE07C6">
        <w:rPr>
          <w:rFonts w:cs="Arial"/>
        </w:rPr>
        <w:t>Riesgo por la imposibilidad de colocar la totalidad de los valores</w:t>
      </w:r>
    </w:p>
    <w:p w14:paraId="14202059" w14:textId="77777777" w:rsidR="00A74F46" w:rsidRPr="00AE07C6" w:rsidRDefault="00A74F46" w:rsidP="00A74F46">
      <w:pPr>
        <w:rPr>
          <w:rFonts w:cs="Arial"/>
        </w:rPr>
      </w:pPr>
      <w:r w:rsidRPr="00AE07C6">
        <w:rPr>
          <w:rFonts w:cs="Arial"/>
        </w:rPr>
        <w:t xml:space="preserve">Esta situación se da cuando el emisor no cuenta con ofertas de compra por la totalidad </w:t>
      </w:r>
      <w:r w:rsidR="00FC70CD" w:rsidRPr="00AE07C6">
        <w:rPr>
          <w:rFonts w:cs="Arial"/>
        </w:rPr>
        <w:t>del monto a colocar</w:t>
      </w:r>
      <w:r w:rsidRPr="00AE07C6">
        <w:rPr>
          <w:rFonts w:cs="Arial"/>
        </w:rPr>
        <w:t xml:space="preserve">, por lo tanto, no pueda pagar </w:t>
      </w:r>
      <w:r w:rsidR="001B2720" w:rsidRPr="00AE07C6">
        <w:rPr>
          <w:rFonts w:cs="Arial"/>
        </w:rPr>
        <w:t>los</w:t>
      </w:r>
      <w:r w:rsidRPr="00AE07C6">
        <w:rPr>
          <w:rFonts w:cs="Arial"/>
        </w:rPr>
        <w:t xml:space="preserve"> crédito</w:t>
      </w:r>
      <w:r w:rsidR="001B2720" w:rsidRPr="00AE07C6">
        <w:rPr>
          <w:rFonts w:cs="Arial"/>
        </w:rPr>
        <w:t>s</w:t>
      </w:r>
      <w:r w:rsidRPr="00AE07C6">
        <w:rPr>
          <w:rFonts w:cs="Arial"/>
        </w:rPr>
        <w:t xml:space="preserve"> que se </w:t>
      </w:r>
      <w:r w:rsidR="00FC70CD" w:rsidRPr="00AE07C6">
        <w:rPr>
          <w:rFonts w:cs="Arial"/>
        </w:rPr>
        <w:t>paga con parte del programa de bonos</w:t>
      </w:r>
      <w:r w:rsidR="001B2720" w:rsidRPr="00AE07C6">
        <w:rPr>
          <w:rFonts w:cs="Arial"/>
        </w:rPr>
        <w:t>.</w:t>
      </w:r>
      <w:r w:rsidR="000A0FC8" w:rsidRPr="00AE07C6">
        <w:rPr>
          <w:rFonts w:cs="Arial"/>
        </w:rPr>
        <w:t xml:space="preserve"> </w:t>
      </w:r>
      <w:r w:rsidR="00AA396E" w:rsidRPr="00AE07C6">
        <w:rPr>
          <w:rFonts w:cs="Arial"/>
        </w:rPr>
        <w:t>En caso de que el emisor no logre colocar la(s) en su totalidad, los inversionistas se podrían ver afectados ya que podría repercutir negativamente en la liquidez de los valores en mercado secundario.</w:t>
      </w:r>
    </w:p>
    <w:p w14:paraId="2F85A64A" w14:textId="77777777" w:rsidR="00A74F46" w:rsidRPr="00AE07C6" w:rsidRDefault="00A74F46" w:rsidP="00A74F46">
      <w:pPr>
        <w:pStyle w:val="Ttulo4"/>
        <w:rPr>
          <w:rFonts w:cs="Arial"/>
        </w:rPr>
      </w:pPr>
      <w:r w:rsidRPr="00AE07C6">
        <w:rPr>
          <w:rFonts w:cs="Arial"/>
        </w:rPr>
        <w:t>Riesgo de iliquidez en mercado secundario</w:t>
      </w:r>
    </w:p>
    <w:p w14:paraId="354921F3" w14:textId="77777777" w:rsidR="00A74F46" w:rsidRPr="00AE07C6" w:rsidRDefault="00A74F46" w:rsidP="00A74F46">
      <w:pPr>
        <w:rPr>
          <w:rFonts w:cs="Arial"/>
        </w:rPr>
      </w:pPr>
      <w:r w:rsidRPr="00AE07C6">
        <w:rPr>
          <w:rFonts w:cs="Arial"/>
        </w:rPr>
        <w:t>Este riesgo se presenta porque el mercado secundario costarricense es ilíquido, por lo que es probable que se les dificulte a los inversionistas hacer líquida su inversión en caso de que así lo deseen. De igual forma esta baja liquidez podría obligar a los inversionistas, que deseen redimir la inversión, a vender a precios más bajos afectando la valoración de los bonos en el mercado secundario. Lo anterior podría incidir negativamente sobre el retorno esperado de la inversión.</w:t>
      </w:r>
    </w:p>
    <w:p w14:paraId="51A8428A" w14:textId="77777777" w:rsidR="00A74F46" w:rsidRPr="00AE07C6" w:rsidRDefault="00A74F46" w:rsidP="00A74F46">
      <w:pPr>
        <w:pStyle w:val="Ttulo4"/>
        <w:rPr>
          <w:rFonts w:cs="Arial"/>
        </w:rPr>
      </w:pPr>
      <w:r w:rsidRPr="00AE07C6">
        <w:rPr>
          <w:rFonts w:cs="Arial"/>
        </w:rPr>
        <w:t xml:space="preserve">Riesgo de variación en el precio de los títulos valores </w:t>
      </w:r>
    </w:p>
    <w:p w14:paraId="3F0D8B1D" w14:textId="77777777" w:rsidR="00A74F46" w:rsidRPr="00AE07C6" w:rsidRDefault="00A74F46" w:rsidP="00A74F46">
      <w:pPr>
        <w:rPr>
          <w:rFonts w:cs="Arial"/>
        </w:rPr>
      </w:pPr>
      <w:r w:rsidRPr="00AE07C6">
        <w:rPr>
          <w:rFonts w:cs="Arial"/>
        </w:rPr>
        <w:t xml:space="preserve">Los cambios en los rendimientos vigentes en el mercado pueden variar el precio de los títulos valores. Ante un aumento en las tasas de interés de mercado, los precios de los bonos disminuyen, por lo que el rendimiento de los tenedores de éstos podría experimentar una disminución. Ante una disminución en las tasas de interés de mercado, los precios de dichos instrumentos aumentan, por lo que el rendimiento de los tenedores de éstos podría experimentar un aumento. </w:t>
      </w:r>
    </w:p>
    <w:p w14:paraId="059EAF5B" w14:textId="77777777" w:rsidR="00A74F46" w:rsidRPr="00AE07C6" w:rsidRDefault="00A74F46" w:rsidP="00A74F46">
      <w:pPr>
        <w:pStyle w:val="Ttulo4"/>
        <w:rPr>
          <w:rFonts w:cs="Arial"/>
        </w:rPr>
      </w:pPr>
      <w:r w:rsidRPr="00AE07C6">
        <w:rPr>
          <w:rFonts w:cs="Arial"/>
        </w:rPr>
        <w:t>Riesgo de cesación de pagos de los bonos</w:t>
      </w:r>
    </w:p>
    <w:p w14:paraId="33B9E50A" w14:textId="77777777" w:rsidR="001E1299" w:rsidRPr="00AE07C6" w:rsidRDefault="00A74F46" w:rsidP="001E1299">
      <w:pPr>
        <w:rPr>
          <w:rFonts w:cs="Arial"/>
        </w:rPr>
      </w:pPr>
      <w:r w:rsidRPr="00AE07C6">
        <w:rPr>
          <w:rFonts w:cs="Arial"/>
        </w:rPr>
        <w:t xml:space="preserve">El riesgo de crédito para el inversionista se origina en la posibilidad de que el emisor incumpla con sus obligaciones. </w:t>
      </w:r>
      <w:r w:rsidR="001E1299" w:rsidRPr="00AE07C6">
        <w:rPr>
          <w:rFonts w:cs="Arial"/>
        </w:rPr>
        <w:t>También se puede presentar la pérdida potencial que se puede producir por la falta de pago de los bonos o bien porque la calificación de riesgo de la emisión</w:t>
      </w:r>
      <w:r w:rsidR="001E1299" w:rsidRPr="00AE07C6">
        <w:rPr>
          <w:rFonts w:cs="Arial"/>
          <w:lang w:val="es-ES"/>
        </w:rPr>
        <w:t xml:space="preserve"> </w:t>
      </w:r>
      <w:r w:rsidR="001E1299" w:rsidRPr="00AE07C6">
        <w:rPr>
          <w:rFonts w:cs="Arial"/>
        </w:rPr>
        <w:t>o en su defecto del emisor, se ha deteriorado. Lo anterior podría surgir por diversas circunstancias (por ejemplo: el entorno, el negocio, entre otros) de tal manera que Martec podría experimentar problemas para hacer frente a sus obligaciones de pago de intereses y principal en la fecha y condiciones pactadas.</w:t>
      </w:r>
    </w:p>
    <w:p w14:paraId="7D948633" w14:textId="77777777" w:rsidR="00A74F46" w:rsidRPr="00AE07C6" w:rsidRDefault="00A74F46" w:rsidP="00A74F46">
      <w:pPr>
        <w:pStyle w:val="Ttulo4"/>
        <w:rPr>
          <w:rFonts w:cs="Arial"/>
          <w:i w:val="0"/>
          <w:iCs w:val="0"/>
        </w:rPr>
      </w:pPr>
      <w:r w:rsidRPr="00AE07C6">
        <w:rPr>
          <w:rFonts w:cs="Arial"/>
        </w:rPr>
        <w:t>Riesgo por modificación en la calificación de riesgo</w:t>
      </w:r>
    </w:p>
    <w:p w14:paraId="45ED3D00" w14:textId="77777777" w:rsidR="00A74F46" w:rsidRPr="00AE07C6" w:rsidRDefault="00A74F46" w:rsidP="00A74F46">
      <w:pPr>
        <w:rPr>
          <w:rFonts w:cs="Arial"/>
        </w:rPr>
      </w:pPr>
      <w:r w:rsidRPr="00AE07C6">
        <w:rPr>
          <w:rFonts w:cs="Arial"/>
        </w:rPr>
        <w:t>Existe la posibilidad de que la calificadora de riesgo modifique la calificación del riesgo y/o la perspectiva otorgada a</w:t>
      </w:r>
      <w:r w:rsidR="00055446" w:rsidRPr="00AE07C6">
        <w:rPr>
          <w:rFonts w:cs="Arial"/>
        </w:rPr>
        <w:t xml:space="preserve">l programa </w:t>
      </w:r>
      <w:r w:rsidRPr="00AE07C6">
        <w:rPr>
          <w:rFonts w:cs="Arial"/>
        </w:rPr>
        <w:t xml:space="preserve">y al emisor. Si la calificación de riesgo mejora, es decir que disminuye el riesgo, el inversionista podría obtener un incremento en el valor de su inversión, pero si por el contrario lo que se presenta es el deterioro de la calificación de riesgo, es decir que </w:t>
      </w:r>
      <w:r w:rsidRPr="00AE07C6">
        <w:rPr>
          <w:rFonts w:cs="Arial"/>
        </w:rPr>
        <w:lastRenderedPageBreak/>
        <w:t xml:space="preserve">incrementa el riesgo </w:t>
      </w:r>
      <w:r w:rsidR="00055446" w:rsidRPr="00AE07C6">
        <w:rPr>
          <w:rFonts w:cs="Arial"/>
        </w:rPr>
        <w:t>del programa</w:t>
      </w:r>
      <w:r w:rsidRPr="00AE07C6">
        <w:rPr>
          <w:rFonts w:cs="Arial"/>
        </w:rPr>
        <w:t xml:space="preserve">, podría causar una disminución del valor de mercado de las emisiones </w:t>
      </w:r>
      <w:r w:rsidR="00055446" w:rsidRPr="00AE07C6">
        <w:rPr>
          <w:rFonts w:cs="Arial"/>
        </w:rPr>
        <w:t>que pertenecen al programa</w:t>
      </w:r>
      <w:r w:rsidRPr="00AE07C6">
        <w:rPr>
          <w:rFonts w:cs="Arial"/>
        </w:rPr>
        <w:t>.</w:t>
      </w:r>
    </w:p>
    <w:p w14:paraId="394A0730" w14:textId="77777777" w:rsidR="00A74F46" w:rsidRPr="00AE07C6" w:rsidRDefault="00A74F46" w:rsidP="00A74F46">
      <w:pPr>
        <w:pStyle w:val="Ttulo4"/>
        <w:rPr>
          <w:rFonts w:cs="Arial"/>
        </w:rPr>
      </w:pPr>
      <w:r w:rsidRPr="00AE07C6">
        <w:rPr>
          <w:rFonts w:cs="Arial"/>
        </w:rPr>
        <w:t>Riesgo por cambios en la legislación</w:t>
      </w:r>
    </w:p>
    <w:p w14:paraId="68027C46" w14:textId="77777777" w:rsidR="00A74F46" w:rsidRPr="00AE07C6" w:rsidRDefault="00A74F46" w:rsidP="00A74F46">
      <w:pPr>
        <w:rPr>
          <w:rFonts w:cs="Arial"/>
        </w:rPr>
      </w:pPr>
      <w:r w:rsidRPr="00AE07C6">
        <w:rPr>
          <w:rFonts w:cs="Arial"/>
        </w:rPr>
        <w:t>La legislación que rige al momento de realizar la emisión está sujeta a variaciones por parte de los legisladores y reguladores, entre otros. Estos cambios podrían afectar negativamente los rendimientos esperados por los inversionistas. Por ejemplo, si se establece un aumento en los impuestos que se pagan por ganancias de capital o intereses en perjuicio de las emisiones colocadas o si aumenta el impuesto al valor agregado</w:t>
      </w:r>
      <w:r w:rsidR="00096E6E" w:rsidRPr="00AE07C6">
        <w:rPr>
          <w:rFonts w:cs="Arial"/>
        </w:rPr>
        <w:t xml:space="preserve"> con afectación sobre la actividad económica de la empresa,</w:t>
      </w:r>
      <w:r w:rsidRPr="00AE07C6">
        <w:rPr>
          <w:rFonts w:cs="Arial"/>
        </w:rPr>
        <w:t xml:space="preserve"> que podría afectarse</w:t>
      </w:r>
      <w:r w:rsidR="00096E6E" w:rsidRPr="00AE07C6">
        <w:rPr>
          <w:rFonts w:cs="Arial"/>
        </w:rPr>
        <w:t xml:space="preserve"> negativamente el desempeño de la empresa y por consiguiente aumenta el riesgo de las emisiones</w:t>
      </w:r>
      <w:r w:rsidRPr="00AE07C6">
        <w:rPr>
          <w:rFonts w:cs="Arial"/>
        </w:rPr>
        <w:t xml:space="preserve"> </w:t>
      </w:r>
    </w:p>
    <w:p w14:paraId="42668057" w14:textId="77777777" w:rsidR="00230441" w:rsidRPr="00AE07C6" w:rsidRDefault="00ED7714" w:rsidP="00230441">
      <w:pPr>
        <w:pStyle w:val="Ttulo4"/>
        <w:rPr>
          <w:rFonts w:cs="Arial"/>
        </w:rPr>
      </w:pPr>
      <w:r w:rsidRPr="00AE07C6">
        <w:rPr>
          <w:rFonts w:cs="Arial"/>
        </w:rPr>
        <w:t>R</w:t>
      </w:r>
      <w:r w:rsidR="00230441" w:rsidRPr="00AE07C6">
        <w:rPr>
          <w:rFonts w:cs="Arial"/>
        </w:rPr>
        <w:t>iesgo por cambios en la metodología de cálculo o cese de cálculo de la tasa de interés de referencia</w:t>
      </w:r>
    </w:p>
    <w:p w14:paraId="71566D8F" w14:textId="77777777" w:rsidR="00230441" w:rsidRPr="00AE07C6" w:rsidRDefault="007A2563" w:rsidP="00230441">
      <w:pPr>
        <w:rPr>
          <w:rFonts w:cs="Arial"/>
        </w:rPr>
      </w:pPr>
      <w:r w:rsidRPr="00AE07C6">
        <w:rPr>
          <w:rFonts w:cs="Arial"/>
        </w:rPr>
        <w:t xml:space="preserve">En caso de que el emisor inscriba una o varias series con tasa de interés variable, existe el riesgo de que </w:t>
      </w:r>
      <w:r w:rsidR="00F239F7" w:rsidRPr="00AE07C6">
        <w:rPr>
          <w:rFonts w:cs="Arial"/>
        </w:rPr>
        <w:t xml:space="preserve">durante </w:t>
      </w:r>
      <w:r w:rsidR="00ED7714" w:rsidRPr="00AE07C6">
        <w:rPr>
          <w:rFonts w:cs="Arial"/>
        </w:rPr>
        <w:t xml:space="preserve">el plazo de vigencia de la(s) serie(s) </w:t>
      </w:r>
      <w:r w:rsidRPr="00AE07C6">
        <w:rPr>
          <w:rFonts w:cs="Arial"/>
        </w:rPr>
        <w:t xml:space="preserve">se establezca un cambio en la metodología de </w:t>
      </w:r>
      <w:r w:rsidR="00ED7714" w:rsidRPr="00AE07C6">
        <w:rPr>
          <w:rFonts w:cs="Arial"/>
        </w:rPr>
        <w:t>cálculo</w:t>
      </w:r>
      <w:r w:rsidRPr="00AE07C6">
        <w:rPr>
          <w:rFonts w:cs="Arial"/>
        </w:rPr>
        <w:t xml:space="preserve"> de la tasa de referencia o que dicha tasa de referencia deje de utilizarse. </w:t>
      </w:r>
      <w:r w:rsidR="0012634D" w:rsidRPr="00AE07C6">
        <w:rPr>
          <w:rFonts w:cs="Arial"/>
        </w:rPr>
        <w:t>Si la nueva tasa de referencia es más baja a la inicial, e</w:t>
      </w:r>
      <w:r w:rsidR="00ED7714" w:rsidRPr="00AE07C6">
        <w:rPr>
          <w:rFonts w:cs="Arial"/>
        </w:rPr>
        <w:t xml:space="preserve">l cambio podría implicar una afectación sobre </w:t>
      </w:r>
      <w:r w:rsidR="0012634D" w:rsidRPr="00AE07C6">
        <w:rPr>
          <w:rFonts w:cs="Arial"/>
        </w:rPr>
        <w:t>los rendimientos de los inversionistas.</w:t>
      </w:r>
    </w:p>
    <w:p w14:paraId="1BB5ECA1" w14:textId="77777777" w:rsidR="00230441" w:rsidRPr="00AE07C6" w:rsidRDefault="00230441" w:rsidP="00230441">
      <w:pPr>
        <w:pStyle w:val="Ttulo4"/>
        <w:rPr>
          <w:rFonts w:cs="Arial"/>
        </w:rPr>
      </w:pPr>
      <w:r w:rsidRPr="00AE07C6">
        <w:rPr>
          <w:rFonts w:cs="Arial"/>
        </w:rPr>
        <w:t>Riesgo por la redención anticipada de las emisiones</w:t>
      </w:r>
    </w:p>
    <w:p w14:paraId="2D43A2B3" w14:textId="77777777" w:rsidR="00230441" w:rsidRPr="00AE07C6" w:rsidRDefault="0012634D" w:rsidP="00230441">
      <w:pPr>
        <w:rPr>
          <w:rFonts w:cs="Arial"/>
        </w:rPr>
      </w:pPr>
      <w:r w:rsidRPr="00AE07C6">
        <w:rPr>
          <w:rFonts w:cs="Arial"/>
        </w:rPr>
        <w:t xml:space="preserve">El programa de emisiones establece que las series podrán tener </w:t>
      </w:r>
      <w:r w:rsidR="00AA396E" w:rsidRPr="00AE07C6">
        <w:rPr>
          <w:rFonts w:cs="Arial"/>
        </w:rPr>
        <w:t xml:space="preserve">la opción de </w:t>
      </w:r>
      <w:r w:rsidRPr="00AE07C6">
        <w:rPr>
          <w:rFonts w:cs="Arial"/>
        </w:rPr>
        <w:t xml:space="preserve">redención anticipada, y en caso de </w:t>
      </w:r>
      <w:r w:rsidR="00AA396E" w:rsidRPr="00AE07C6">
        <w:rPr>
          <w:rFonts w:cs="Arial"/>
        </w:rPr>
        <w:t>contar con dicha característica, no existe certeza que el emisor ejerza esa opción</w:t>
      </w:r>
      <w:r w:rsidR="00B14A0A" w:rsidRPr="00AE07C6">
        <w:rPr>
          <w:rFonts w:cs="Arial"/>
        </w:rPr>
        <w:t>.</w:t>
      </w:r>
      <w:r w:rsidR="00AA396E" w:rsidRPr="00AE07C6">
        <w:rPr>
          <w:rFonts w:cs="Arial"/>
        </w:rPr>
        <w:t xml:space="preserve"> En caso de ejercer la opción de redención anticipada, e</w:t>
      </w:r>
      <w:r w:rsidR="00B14A0A" w:rsidRPr="00AE07C6">
        <w:rPr>
          <w:rFonts w:cs="Arial"/>
        </w:rPr>
        <w:t xml:space="preserve">l </w:t>
      </w:r>
      <w:r w:rsidR="00C35254" w:rsidRPr="00AE07C6">
        <w:rPr>
          <w:rFonts w:cs="Arial"/>
        </w:rPr>
        <w:t>inversionista</w:t>
      </w:r>
      <w:r w:rsidR="00B14A0A" w:rsidRPr="00AE07C6">
        <w:rPr>
          <w:rFonts w:cs="Arial"/>
        </w:rPr>
        <w:t xml:space="preserve"> podría percibir </w:t>
      </w:r>
      <w:r w:rsidR="00C35254" w:rsidRPr="00AE07C6">
        <w:rPr>
          <w:rFonts w:cs="Arial"/>
        </w:rPr>
        <w:t>un rendimiento menor por su inversión y recibir el principal en un plazo meno</w:t>
      </w:r>
      <w:r w:rsidR="00975D4E" w:rsidRPr="00AE07C6">
        <w:rPr>
          <w:rFonts w:cs="Arial"/>
        </w:rPr>
        <w:t>r</w:t>
      </w:r>
      <w:r w:rsidR="00C35254" w:rsidRPr="00AE07C6">
        <w:rPr>
          <w:rFonts w:cs="Arial"/>
        </w:rPr>
        <w:t xml:space="preserve"> del esperado.</w:t>
      </w:r>
    </w:p>
    <w:p w14:paraId="16C56813" w14:textId="77777777" w:rsidR="00230441" w:rsidRPr="00AE07C6" w:rsidRDefault="00230441" w:rsidP="00230441">
      <w:pPr>
        <w:pStyle w:val="Ttulo4"/>
        <w:rPr>
          <w:rFonts w:cs="Arial"/>
        </w:rPr>
      </w:pPr>
      <w:r w:rsidRPr="00AE07C6">
        <w:rPr>
          <w:rFonts w:cs="Arial"/>
        </w:rPr>
        <w:t>Riesgo por la desinscripción de las emisiones</w:t>
      </w:r>
    </w:p>
    <w:p w14:paraId="2E36597A" w14:textId="2C08CAF1" w:rsidR="00230441" w:rsidRPr="00AE07C6" w:rsidRDefault="0012634D" w:rsidP="00230441">
      <w:pPr>
        <w:rPr>
          <w:rFonts w:cs="Arial"/>
        </w:rPr>
      </w:pPr>
      <w:r w:rsidRPr="00AE07C6">
        <w:rPr>
          <w:rFonts w:cs="Arial"/>
        </w:rPr>
        <w:t xml:space="preserve">Existe el riesgo que </w:t>
      </w:r>
      <w:r w:rsidR="00025993" w:rsidRPr="00AE07C6">
        <w:rPr>
          <w:rFonts w:cs="Arial"/>
        </w:rPr>
        <w:t xml:space="preserve">el emisor </w:t>
      </w:r>
      <w:proofErr w:type="spellStart"/>
      <w:r w:rsidR="00025993" w:rsidRPr="00AE07C6">
        <w:rPr>
          <w:rFonts w:cs="Arial"/>
        </w:rPr>
        <w:t>desinscriba</w:t>
      </w:r>
      <w:proofErr w:type="spellEnd"/>
      <w:r w:rsidR="00025993" w:rsidRPr="00AE07C6">
        <w:rPr>
          <w:rFonts w:cs="Arial"/>
        </w:rPr>
        <w:t xml:space="preserve"> una o varias series </w:t>
      </w:r>
      <w:r w:rsidR="001E1299" w:rsidRPr="00AE07C6">
        <w:rPr>
          <w:rFonts w:cs="Arial"/>
        </w:rPr>
        <w:t xml:space="preserve">que se encuentran </w:t>
      </w:r>
      <w:r w:rsidR="00025993" w:rsidRPr="00AE07C6">
        <w:rPr>
          <w:rFonts w:cs="Arial"/>
        </w:rPr>
        <w:t xml:space="preserve">en circulación, </w:t>
      </w:r>
      <w:r w:rsidR="00273EAC" w:rsidRPr="00AE07C6">
        <w:rPr>
          <w:rFonts w:cs="Arial"/>
        </w:rPr>
        <w:t>de presentarse esta situación las consecuencias serían entre otras, que los inversionistas podrían no tener acceso a información periódica y no existiría un mercado secundario para negociar los títulos antes de su vencimiento.</w:t>
      </w:r>
    </w:p>
    <w:p w14:paraId="7613561D" w14:textId="77777777" w:rsidR="00631632" w:rsidRPr="00AE07C6" w:rsidRDefault="00631632" w:rsidP="00631632">
      <w:pPr>
        <w:pStyle w:val="Ttulo3"/>
        <w:numPr>
          <w:ilvl w:val="0"/>
          <w:numId w:val="0"/>
        </w:numPr>
        <w:ind w:left="720" w:hanging="720"/>
        <w:rPr>
          <w:rFonts w:cs="Arial"/>
        </w:rPr>
      </w:pPr>
      <w:bookmarkStart w:id="68" w:name="_Toc23332332"/>
      <w:bookmarkStart w:id="69" w:name="_Toc22029568"/>
      <w:bookmarkStart w:id="70" w:name="_Toc19890051"/>
      <w:bookmarkStart w:id="71" w:name="_Toc124804541"/>
      <w:r w:rsidRPr="00AE07C6">
        <w:rPr>
          <w:rFonts w:cs="Arial"/>
        </w:rPr>
        <w:t>Riesgos del emisor</w:t>
      </w:r>
      <w:bookmarkEnd w:id="68"/>
      <w:bookmarkEnd w:id="69"/>
      <w:bookmarkEnd w:id="70"/>
      <w:bookmarkEnd w:id="71"/>
    </w:p>
    <w:p w14:paraId="5EDB8A99" w14:textId="77777777" w:rsidR="00631632" w:rsidRPr="00AE07C6" w:rsidRDefault="00631632" w:rsidP="00FC0EC2">
      <w:pPr>
        <w:pStyle w:val="Ttulo4"/>
        <w:numPr>
          <w:ilvl w:val="0"/>
          <w:numId w:val="27"/>
        </w:numPr>
        <w:rPr>
          <w:rFonts w:cs="Arial"/>
        </w:rPr>
      </w:pPr>
      <w:r w:rsidRPr="00AE07C6">
        <w:rPr>
          <w:rFonts w:cs="Arial"/>
        </w:rPr>
        <w:t>Riesgo por la inadecuada gestión del emisor</w:t>
      </w:r>
    </w:p>
    <w:p w14:paraId="2760F75C" w14:textId="77777777" w:rsidR="00631632" w:rsidRPr="00AE07C6" w:rsidRDefault="00631632" w:rsidP="00631632">
      <w:pPr>
        <w:rPr>
          <w:rFonts w:cs="Arial"/>
        </w:rPr>
      </w:pPr>
      <w:r w:rsidRPr="00AE07C6">
        <w:rPr>
          <w:rFonts w:cs="Arial"/>
        </w:rPr>
        <w:t>Se refiere al riesgo de que el emisor realice una inadecuada gestión de su negocio, la inadecuada gestión del emisor en su actividad económica, entre otros. Lo anterior se pudiera traducir en un riesgo para el oportuno cumplimiento de los compromisos con inversionistas, traduciéndose en pérdidas económicas potenciales para estos.</w:t>
      </w:r>
    </w:p>
    <w:p w14:paraId="4DFE4DDA" w14:textId="77777777" w:rsidR="00631632" w:rsidRPr="00AE07C6" w:rsidRDefault="00631632" w:rsidP="00C75B14">
      <w:pPr>
        <w:pStyle w:val="Ttulo4"/>
        <w:rPr>
          <w:rFonts w:cs="Arial"/>
        </w:rPr>
      </w:pPr>
      <w:r w:rsidRPr="00AE07C6">
        <w:rPr>
          <w:rFonts w:cs="Arial"/>
        </w:rPr>
        <w:t>Riesgo por concentración de las fuentes de ingresos</w:t>
      </w:r>
    </w:p>
    <w:p w14:paraId="2FFD7E56" w14:textId="77777777" w:rsidR="00631632" w:rsidRPr="00AE07C6" w:rsidRDefault="00631632" w:rsidP="00631632">
      <w:pPr>
        <w:rPr>
          <w:rFonts w:cs="Arial"/>
        </w:rPr>
      </w:pPr>
      <w:bookmarkStart w:id="72" w:name="_Hlk102064271"/>
      <w:r w:rsidRPr="00AE07C6">
        <w:rPr>
          <w:rFonts w:cs="Arial"/>
        </w:rPr>
        <w:t>Se refiere a la concentración</w:t>
      </w:r>
      <w:r w:rsidR="00545499" w:rsidRPr="00AE07C6">
        <w:rPr>
          <w:rFonts w:cs="Arial"/>
        </w:rPr>
        <w:t xml:space="preserve"> de ingresos provenientes</w:t>
      </w:r>
      <w:r w:rsidRPr="00AE07C6">
        <w:rPr>
          <w:rFonts w:cs="Arial"/>
        </w:rPr>
        <w:t xml:space="preserve"> del mercado. </w:t>
      </w:r>
      <w:r w:rsidR="00020F14" w:rsidRPr="00AE07C6">
        <w:rPr>
          <w:rFonts w:cs="Arial"/>
        </w:rPr>
        <w:t>C</w:t>
      </w:r>
      <w:r w:rsidRPr="00AE07C6">
        <w:rPr>
          <w:rFonts w:cs="Arial"/>
        </w:rPr>
        <w:t xml:space="preserve">ualquier evento que afecte el desempeño de los compradores </w:t>
      </w:r>
      <w:r w:rsidR="00020F14" w:rsidRPr="00AE07C6">
        <w:rPr>
          <w:rFonts w:cs="Arial"/>
        </w:rPr>
        <w:t>los mercados en que opera la empresa</w:t>
      </w:r>
      <w:r w:rsidRPr="00AE07C6">
        <w:rPr>
          <w:rFonts w:cs="Arial"/>
        </w:rPr>
        <w:t xml:space="preserve">, atraso en el envío de mercadería o la competencia </w:t>
      </w:r>
      <w:r w:rsidR="00020F14" w:rsidRPr="00AE07C6">
        <w:rPr>
          <w:rFonts w:cs="Arial"/>
        </w:rPr>
        <w:t>por el acceso a proveedores de materia prima</w:t>
      </w:r>
      <w:r w:rsidR="00545499" w:rsidRPr="00AE07C6">
        <w:rPr>
          <w:rFonts w:cs="Arial"/>
        </w:rPr>
        <w:t>,</w:t>
      </w:r>
      <w:r w:rsidRPr="00AE07C6">
        <w:rPr>
          <w:rFonts w:cs="Arial"/>
        </w:rPr>
        <w:t xml:space="preserve"> podría impactar la </w:t>
      </w:r>
      <w:r w:rsidRPr="00AE07C6">
        <w:rPr>
          <w:rFonts w:cs="Arial"/>
        </w:rPr>
        <w:lastRenderedPageBreak/>
        <w:t xml:space="preserve">generación de ingresos </w:t>
      </w:r>
      <w:r w:rsidR="00545499" w:rsidRPr="00AE07C6">
        <w:rPr>
          <w:rFonts w:cs="Arial"/>
        </w:rPr>
        <w:t>de</w:t>
      </w:r>
      <w:r w:rsidRPr="00AE07C6">
        <w:rPr>
          <w:rFonts w:cs="Arial"/>
        </w:rPr>
        <w:t xml:space="preserve"> Martec, poniendo en riesgo el pago oportuno de los intereses y principal de los bonos.</w:t>
      </w:r>
    </w:p>
    <w:bookmarkEnd w:id="72"/>
    <w:p w14:paraId="2AE4706D" w14:textId="77777777" w:rsidR="00631632" w:rsidRPr="00AE07C6" w:rsidRDefault="00631632" w:rsidP="00C75B14">
      <w:pPr>
        <w:pStyle w:val="Ttulo4"/>
        <w:rPr>
          <w:rFonts w:cs="Arial"/>
        </w:rPr>
      </w:pPr>
      <w:r w:rsidRPr="00AE07C6">
        <w:rPr>
          <w:rFonts w:cs="Arial"/>
        </w:rPr>
        <w:t>Riesgo operativo</w:t>
      </w:r>
    </w:p>
    <w:p w14:paraId="18B9CE81" w14:textId="77777777" w:rsidR="00631632" w:rsidRPr="00AE07C6" w:rsidRDefault="00631632" w:rsidP="00631632">
      <w:pPr>
        <w:rPr>
          <w:rFonts w:cs="Arial"/>
          <w:i/>
          <w:iCs/>
        </w:rPr>
      </w:pPr>
      <w:r w:rsidRPr="00AE07C6">
        <w:rPr>
          <w:rFonts w:cs="Arial"/>
        </w:rPr>
        <w:t xml:space="preserve">Se refiere a lo relacionado con los procesos utilizados en la operación del día a día de </w:t>
      </w:r>
      <w:r w:rsidR="00765914" w:rsidRPr="00AE07C6">
        <w:rPr>
          <w:rFonts w:cs="Arial"/>
        </w:rPr>
        <w:t>Martec</w:t>
      </w:r>
      <w:r w:rsidR="00C75DBE" w:rsidRPr="00AE07C6">
        <w:rPr>
          <w:rFonts w:cs="Arial"/>
        </w:rPr>
        <w:t>, tanto en maricultura, pesca salvaje, ventas en el mercado local</w:t>
      </w:r>
      <w:r w:rsidR="00020F14" w:rsidRPr="00AE07C6">
        <w:rPr>
          <w:rFonts w:cs="Arial"/>
        </w:rPr>
        <w:t xml:space="preserve"> e internacional</w:t>
      </w:r>
      <w:r w:rsidR="00C75DBE" w:rsidRPr="00AE07C6">
        <w:rPr>
          <w:rFonts w:cs="Arial"/>
        </w:rPr>
        <w:t>, entre otros</w:t>
      </w:r>
      <w:r w:rsidRPr="00AE07C6">
        <w:rPr>
          <w:rFonts w:cs="Arial"/>
        </w:rPr>
        <w:t xml:space="preserve">. </w:t>
      </w:r>
      <w:r w:rsidR="00C75DBE" w:rsidRPr="00AE07C6">
        <w:rPr>
          <w:rFonts w:cs="Arial"/>
        </w:rPr>
        <w:t xml:space="preserve">Cualquier falla podría afectar la producción, por consiguiente las ventas y de esa manera </w:t>
      </w:r>
      <w:r w:rsidRPr="00AE07C6">
        <w:rPr>
          <w:rFonts w:cs="Arial"/>
        </w:rPr>
        <w:t>afectar negativamente a los inversionistas e incidir en el pago de los intereses y del principal de los bonos.</w:t>
      </w:r>
    </w:p>
    <w:p w14:paraId="2B33FA97" w14:textId="77777777" w:rsidR="00631632" w:rsidRPr="00AE07C6" w:rsidRDefault="00631632" w:rsidP="00C75B14">
      <w:pPr>
        <w:pStyle w:val="Ttulo4"/>
        <w:rPr>
          <w:rFonts w:cs="Arial"/>
        </w:rPr>
      </w:pPr>
      <w:r w:rsidRPr="00AE07C6">
        <w:rPr>
          <w:rFonts w:cs="Arial"/>
        </w:rPr>
        <w:t xml:space="preserve">Riesgo por desastres naturales o siniestros </w:t>
      </w:r>
    </w:p>
    <w:p w14:paraId="04213087" w14:textId="77777777" w:rsidR="00631632" w:rsidRPr="00AE07C6" w:rsidRDefault="00631632" w:rsidP="00631632">
      <w:pPr>
        <w:rPr>
          <w:rFonts w:cs="Arial"/>
        </w:rPr>
      </w:pPr>
      <w:r w:rsidRPr="00AE07C6">
        <w:rPr>
          <w:rFonts w:cs="Arial"/>
        </w:rPr>
        <w:t xml:space="preserve">Este riesgo se origina cuando ocurre algún desastre natural o siniestro que pueda afectar </w:t>
      </w:r>
      <w:r w:rsidR="00C75DBE" w:rsidRPr="00AE07C6">
        <w:rPr>
          <w:rFonts w:cs="Arial"/>
        </w:rPr>
        <w:t xml:space="preserve">la pesca o las mareas para el cultivo de los peces </w:t>
      </w:r>
      <w:r w:rsidRPr="00AE07C6">
        <w:rPr>
          <w:rFonts w:cs="Arial"/>
        </w:rPr>
        <w:t xml:space="preserve">y por consiguiente los </w:t>
      </w:r>
      <w:r w:rsidR="00C75DBE" w:rsidRPr="00AE07C6">
        <w:rPr>
          <w:rFonts w:cs="Arial"/>
        </w:rPr>
        <w:t>ingresos de la empresa</w:t>
      </w:r>
      <w:r w:rsidRPr="00AE07C6">
        <w:rPr>
          <w:rFonts w:cs="Arial"/>
        </w:rPr>
        <w:t xml:space="preserve">, lo anterior puede afectar el flujo del emisor y </w:t>
      </w:r>
      <w:r w:rsidR="00020F14" w:rsidRPr="00AE07C6">
        <w:rPr>
          <w:rFonts w:cs="Arial"/>
        </w:rPr>
        <w:t>afectar</w:t>
      </w:r>
      <w:r w:rsidRPr="00AE07C6">
        <w:rPr>
          <w:rFonts w:cs="Arial"/>
        </w:rPr>
        <w:t xml:space="preserve"> el pago de los intereses y principal de los bonos. </w:t>
      </w:r>
    </w:p>
    <w:p w14:paraId="084F4AF7" w14:textId="77777777" w:rsidR="00E735C4" w:rsidRPr="00AE07C6" w:rsidRDefault="00E735C4" w:rsidP="00E735C4">
      <w:pPr>
        <w:pStyle w:val="Ttulo4"/>
        <w:rPr>
          <w:rFonts w:cs="Arial"/>
        </w:rPr>
      </w:pPr>
      <w:r w:rsidRPr="00AE07C6">
        <w:rPr>
          <w:rFonts w:cs="Arial"/>
        </w:rPr>
        <w:t>Riesgos de cambios en la regulación sobre la pesca, las concesiones, regulación ambiental y de zonas francas</w:t>
      </w:r>
    </w:p>
    <w:p w14:paraId="64FBA7BE" w14:textId="77777777" w:rsidR="00E735C4" w:rsidRPr="00AE07C6" w:rsidRDefault="00E735C4" w:rsidP="00E735C4">
      <w:pPr>
        <w:rPr>
          <w:rFonts w:cs="Arial"/>
        </w:rPr>
      </w:pPr>
      <w:r w:rsidRPr="00AE07C6">
        <w:rPr>
          <w:rFonts w:cs="Arial"/>
        </w:rPr>
        <w:t xml:space="preserve">Este riesgo se refiere a los cambios significativos en las regulaciones que permiten a la empresa gozar de diferentes permisos/beneficios entre ellos: </w:t>
      </w:r>
    </w:p>
    <w:p w14:paraId="255EFED7" w14:textId="77777777" w:rsidR="00E735C4" w:rsidRPr="00AE07C6" w:rsidRDefault="00E735C4" w:rsidP="00E735C4">
      <w:pPr>
        <w:pStyle w:val="Prrafodelista"/>
        <w:numPr>
          <w:ilvl w:val="0"/>
          <w:numId w:val="3"/>
        </w:numPr>
        <w:rPr>
          <w:rFonts w:cs="Arial"/>
        </w:rPr>
      </w:pPr>
      <w:r w:rsidRPr="00AE07C6">
        <w:rPr>
          <w:rFonts w:cs="Arial"/>
        </w:rPr>
        <w:t xml:space="preserve">Régimen de zona franca: se refiere al esquema de exoneración de impuestos propio de este régimen. Cualquier cambio en esta ley podría tener un impacto significativo en los ingresos y egresos del emisor y, por ende, en la rentabilidad y repago de las emisiones. </w:t>
      </w:r>
    </w:p>
    <w:p w14:paraId="48633747" w14:textId="77777777" w:rsidR="00E735C4" w:rsidRPr="00AE07C6" w:rsidRDefault="00E735C4" w:rsidP="00E735C4">
      <w:pPr>
        <w:pStyle w:val="Prrafodelista"/>
        <w:rPr>
          <w:rFonts w:cs="Arial"/>
        </w:rPr>
      </w:pPr>
    </w:p>
    <w:p w14:paraId="214C68F9" w14:textId="77777777" w:rsidR="00E735C4" w:rsidRPr="00AE07C6" w:rsidRDefault="00E735C4" w:rsidP="00E735C4">
      <w:pPr>
        <w:pStyle w:val="Prrafodelista"/>
        <w:numPr>
          <w:ilvl w:val="0"/>
          <w:numId w:val="3"/>
        </w:numPr>
        <w:rPr>
          <w:rFonts w:cs="Arial"/>
        </w:rPr>
      </w:pPr>
      <w:r w:rsidRPr="00AE07C6">
        <w:rPr>
          <w:rFonts w:cs="Arial"/>
        </w:rPr>
        <w:t>Concesiones: se refiere al derecho con que cuenta la empresa para la explotación en la Granja Marina en Quepos y el Criadero en Rancho Chico, cuya renovación caduca cada 10 años.  En caso de no renovación, el Emisor podría verse perjudicado en el desempeño de la división de Maricultura que podría producir un impacto negativo sobre los ingresos futuros de la empresa que afectaría su flujo operativo y su capacidad de repago de las obligaciones.</w:t>
      </w:r>
    </w:p>
    <w:p w14:paraId="0B63EB8E" w14:textId="77777777" w:rsidR="00E735C4" w:rsidRPr="00AE07C6" w:rsidRDefault="00E735C4" w:rsidP="00E735C4">
      <w:pPr>
        <w:pStyle w:val="Prrafodelista"/>
        <w:rPr>
          <w:rFonts w:cs="Arial"/>
        </w:rPr>
      </w:pPr>
    </w:p>
    <w:p w14:paraId="13506AEC" w14:textId="77777777" w:rsidR="00E735C4" w:rsidRPr="00AE07C6" w:rsidRDefault="00E735C4" w:rsidP="00E735C4">
      <w:pPr>
        <w:pStyle w:val="Prrafodelista"/>
        <w:numPr>
          <w:ilvl w:val="0"/>
          <w:numId w:val="3"/>
        </w:numPr>
        <w:rPr>
          <w:rFonts w:cs="Arial"/>
        </w:rPr>
      </w:pPr>
      <w:r w:rsidRPr="00AE07C6">
        <w:rPr>
          <w:rFonts w:cs="Arial"/>
        </w:rPr>
        <w:t>Regulación Ambiental: Las actividades del emisor cuentan con diversos permisos y requerimientos ambientales para la operatividad del negocio. Se encuentran regulados bajo las leyes y ministerios de la República de Costa Rica. Cambios significativos en las regulaciones ambientales podrían afectar las operaciones del Emisor y causar un efecto negativo tanto en los ingresos como egresos del negocio, lo que afectaría su flujo operativo y, eventualmente, su capacidad de repago de las obligaciones.</w:t>
      </w:r>
    </w:p>
    <w:p w14:paraId="0F22AC64" w14:textId="77777777" w:rsidR="00E735C4" w:rsidRPr="00AE07C6" w:rsidRDefault="00E735C4" w:rsidP="00E735C4">
      <w:pPr>
        <w:pStyle w:val="Ttulo4"/>
        <w:rPr>
          <w:rFonts w:cs="Arial"/>
        </w:rPr>
      </w:pPr>
      <w:r w:rsidRPr="00AE07C6">
        <w:rPr>
          <w:rFonts w:cs="Arial"/>
        </w:rPr>
        <w:t>Riesgo de continuidad del negocio</w:t>
      </w:r>
    </w:p>
    <w:p w14:paraId="403C24D6" w14:textId="77777777" w:rsidR="00E735C4" w:rsidRPr="00AE07C6" w:rsidRDefault="00B97C5D" w:rsidP="00E735C4">
      <w:pPr>
        <w:rPr>
          <w:rFonts w:cs="Arial"/>
        </w:rPr>
      </w:pPr>
      <w:r w:rsidRPr="00AE07C6">
        <w:rPr>
          <w:rFonts w:cs="Arial"/>
        </w:rPr>
        <w:t xml:space="preserve">Se refiere la posibilidad que existe de que las operaciones del emisor se vean interrumpidas parcial o totalmente como consecuencia de desastres naturales, emergencias de salud, manifestaciones sociales, inhabilitación de las instalaciones, suspensión de servicios de tecnologías de información, o cualquier otro factor que afecte tanto a la empresa como a los mercados que atiende, así como a sus principales clientes, tanto a nivel local como internacional. En caso de prolongarse la respuesta requerida para garantizar la continuidad de las operaciones, </w:t>
      </w:r>
      <w:r w:rsidRPr="00AE07C6">
        <w:rPr>
          <w:rFonts w:cs="Arial"/>
        </w:rPr>
        <w:lastRenderedPageBreak/>
        <w:t>podría comprometerse la oportunidad en la atención de las obligaciones con los diferentes grupos de interés: inversionistas, clientes, proveedores, comunidades, entre otros.</w:t>
      </w:r>
    </w:p>
    <w:p w14:paraId="5E5DFB89" w14:textId="77777777" w:rsidR="00E735C4" w:rsidRPr="00AE07C6" w:rsidRDefault="00E735C4" w:rsidP="00E735C4">
      <w:pPr>
        <w:pStyle w:val="Ttulo4"/>
        <w:rPr>
          <w:rFonts w:cs="Arial"/>
        </w:rPr>
      </w:pPr>
      <w:r w:rsidRPr="00AE07C6">
        <w:rPr>
          <w:rFonts w:cs="Arial"/>
        </w:rPr>
        <w:t>Riesgo por pérdida o no renovación de concesiones marinas</w:t>
      </w:r>
    </w:p>
    <w:p w14:paraId="56878FC9" w14:textId="77777777" w:rsidR="00E735C4" w:rsidRPr="00AE07C6" w:rsidRDefault="00E735C4" w:rsidP="00E735C4">
      <w:pPr>
        <w:rPr>
          <w:rFonts w:cs="Arial"/>
        </w:rPr>
      </w:pPr>
      <w:r w:rsidRPr="00AE07C6">
        <w:rPr>
          <w:rFonts w:cs="Arial"/>
        </w:rPr>
        <w:t>Se refiere al riesgo político y económico derivado de la dependencia de una concesión marina para la explotación de la Maricultura a escala industrial, lo que podría ocasionar un impacto negativo en los ingresos del emisor y en su capacidad de repago de las obligaciones.</w:t>
      </w:r>
    </w:p>
    <w:p w14:paraId="29A3E3C5" w14:textId="77777777" w:rsidR="00E735C4" w:rsidRPr="00AE07C6" w:rsidRDefault="00E735C4" w:rsidP="00E735C4">
      <w:pPr>
        <w:pStyle w:val="Ttulo4"/>
        <w:rPr>
          <w:rFonts w:cs="Arial"/>
        </w:rPr>
      </w:pPr>
      <w:r w:rsidRPr="00AE07C6">
        <w:rPr>
          <w:rFonts w:cs="Arial"/>
        </w:rPr>
        <w:t xml:space="preserve">Riesgo por cambios en la legislación y por la situación económica y política en los países en que opera </w:t>
      </w:r>
    </w:p>
    <w:p w14:paraId="0F65B690" w14:textId="77777777" w:rsidR="00E735C4" w:rsidRPr="00AE07C6" w:rsidRDefault="00E735C4" w:rsidP="00E735C4">
      <w:pPr>
        <w:rPr>
          <w:rFonts w:cs="Arial"/>
        </w:rPr>
      </w:pPr>
      <w:r w:rsidRPr="00AE07C6">
        <w:rPr>
          <w:rFonts w:cs="Arial"/>
        </w:rPr>
        <w:t>Como en cualquier otra actividad o negocio, está presente el riesgo de que los Gobiernos, entendido como las máximas autoridades legislativas y ejecutivas de los países en los que opera el emisor, impulsen reformas importantes en materia de pesca, acuicultura, exportaciones e importaciones. En caso de materializarse alguna regulación de dicha índole, el emisor se podría ver comprometido y podría afectarse su capacidad para la atención de las obligaciones con sus diferentes grupos de interés, a saber: inversionistas, clientes, proveedores y comunidades, entre otros.</w:t>
      </w:r>
    </w:p>
    <w:p w14:paraId="4C197C6B" w14:textId="77777777" w:rsidR="00E735C4" w:rsidRPr="00AE07C6" w:rsidRDefault="00E735C4" w:rsidP="00E735C4">
      <w:pPr>
        <w:rPr>
          <w:rFonts w:cs="Arial"/>
        </w:rPr>
      </w:pPr>
      <w:r w:rsidRPr="00AE07C6">
        <w:rPr>
          <w:rFonts w:cs="Arial"/>
        </w:rPr>
        <w:t>Además, políticas fiscales o monetarias impulsadas por las autoridades de las economías donde opera el emisor podría afectar de manera negativa la confianza del consumidor y su capacidad de compra de los bienes producidos por el emisor, lo que podría incidir negativamente sobre su ingreso operativo y su capacidad para la atención oportuna de las obligaciones con acreedores e inversionistas.</w:t>
      </w:r>
    </w:p>
    <w:p w14:paraId="08C6E100" w14:textId="77777777" w:rsidR="00E735C4" w:rsidRPr="00AE07C6" w:rsidRDefault="00E735C4" w:rsidP="00EF1FEA">
      <w:pPr>
        <w:pStyle w:val="Ttulo4"/>
        <w:rPr>
          <w:rFonts w:cs="Arial"/>
        </w:rPr>
      </w:pPr>
      <w:r w:rsidRPr="00AE07C6">
        <w:rPr>
          <w:rFonts w:cs="Arial"/>
        </w:rPr>
        <w:t>Riesgo reputacional o de imagen</w:t>
      </w:r>
    </w:p>
    <w:p w14:paraId="50B28574" w14:textId="77777777" w:rsidR="00EF1FEA" w:rsidRPr="00AE07C6" w:rsidRDefault="00B97C5D" w:rsidP="00EF1FEA">
      <w:pPr>
        <w:rPr>
          <w:rFonts w:cs="Arial"/>
        </w:rPr>
      </w:pPr>
      <w:r w:rsidRPr="00AE07C6">
        <w:rPr>
          <w:rFonts w:cs="Arial"/>
        </w:rPr>
        <w:t>Se refiere a la posibilidad de que algún evento relacionado con el emisor impacte de forma negativa la imagen y/o reputación de la empresa, de manera que impacte de manera negativa el flujo de caja esperado del emisor y su capacidad de atención de las obligaciones financieras.</w:t>
      </w:r>
    </w:p>
    <w:p w14:paraId="6BB6A5C7" w14:textId="21B51604" w:rsidR="00E735C4" w:rsidRPr="00AE07C6" w:rsidRDefault="00E735C4" w:rsidP="00EF1FEA">
      <w:pPr>
        <w:pStyle w:val="Ttulo4"/>
        <w:rPr>
          <w:rFonts w:cs="Arial"/>
        </w:rPr>
      </w:pPr>
      <w:r w:rsidRPr="00AE07C6">
        <w:rPr>
          <w:rFonts w:cs="Arial"/>
        </w:rPr>
        <w:t>Riesgos sanitarios que afecten las actividades del emisor (plagas, enfermedades, contaminación</w:t>
      </w:r>
      <w:r w:rsidR="00400CFA" w:rsidRPr="00AE07C6">
        <w:rPr>
          <w:rFonts w:cs="Arial"/>
        </w:rPr>
        <w:t xml:space="preserve"> y</w:t>
      </w:r>
      <w:r w:rsidRPr="00AE07C6">
        <w:rPr>
          <w:rFonts w:cs="Arial"/>
        </w:rPr>
        <w:t xml:space="preserve"> factores que afectan el crecimiento y la tasa de mortalidad de los peces)</w:t>
      </w:r>
    </w:p>
    <w:p w14:paraId="5902C00C" w14:textId="77777777" w:rsidR="00EF1FEA" w:rsidRPr="00AE07C6" w:rsidRDefault="00EF1FEA" w:rsidP="00EF1FEA">
      <w:r w:rsidRPr="00AE07C6">
        <w:t>Ante eventos de carácter sanitario, como por ejemplo contaminación, plagas, virus, entre otros, la actividad de la maricultura puede sufrir un impacto negativo sobre sus tasas de crecimiento y mortalidad en la granja marina, lo que a su vez tendría un efecto negativo sobre los ingresos y egresos de la División. Esa suma de eventos podría reducir de manera significativa la capacidad de la empresa para la atención de sus obligaciones financieras.</w:t>
      </w:r>
    </w:p>
    <w:p w14:paraId="598E76D5" w14:textId="77777777" w:rsidR="00EF1FEA" w:rsidRPr="00AE07C6" w:rsidRDefault="00E735C4" w:rsidP="00EF1FEA">
      <w:pPr>
        <w:pStyle w:val="Ttulo4"/>
        <w:rPr>
          <w:rFonts w:cs="Arial"/>
        </w:rPr>
      </w:pPr>
      <w:r w:rsidRPr="00AE07C6">
        <w:rPr>
          <w:rFonts w:cs="Arial"/>
        </w:rPr>
        <w:t xml:space="preserve">Riesgo de desabastecimiento materia prima e insumos </w:t>
      </w:r>
    </w:p>
    <w:p w14:paraId="4971A77D" w14:textId="77777777" w:rsidR="00EF1FEA" w:rsidRPr="00AE07C6" w:rsidRDefault="00EF1FEA" w:rsidP="00EF1FEA">
      <w:pPr>
        <w:rPr>
          <w:rFonts w:cs="Arial"/>
        </w:rPr>
      </w:pPr>
      <w:r w:rsidRPr="00AE07C6">
        <w:rPr>
          <w:rFonts w:cs="Arial"/>
        </w:rPr>
        <w:t xml:space="preserve">Por razones económicas o naturales, las materias primas e insumos que adquiere la Compañía podrían presentar incrementos en los precios, variaciones en volúmenes de producción y abastecimiento, lo que afectaría de manera negativa los márgenes de la empresa y su flujo operativo. De esta manera se podría afectar la capacidad de la empresa para hacer frente a sus obligaciones con proveedores de fondos. </w:t>
      </w:r>
    </w:p>
    <w:p w14:paraId="283345A5" w14:textId="77777777" w:rsidR="00EF1FEA" w:rsidRPr="00AE07C6" w:rsidRDefault="00EF1FEA" w:rsidP="00EF1FEA">
      <w:pPr>
        <w:rPr>
          <w:rFonts w:cs="Arial"/>
        </w:rPr>
      </w:pPr>
      <w:r w:rsidRPr="00AE07C6">
        <w:rPr>
          <w:rFonts w:cs="Arial"/>
        </w:rPr>
        <w:t xml:space="preserve">Además, podría ocurrir que los proveedores de producto dentro de la división de Pesca Salvaje decidan vender el producto a un competidor de la empresa Emisora, lo que podría incidir negativamente en el cumplimiento de sus proyecciones de ventas y de flujo operativo, </w:t>
      </w:r>
      <w:r w:rsidRPr="00AE07C6">
        <w:rPr>
          <w:rFonts w:cs="Arial"/>
        </w:rPr>
        <w:lastRenderedPageBreak/>
        <w:t>constituyéndose en un factor que podría atentar contra la capacidad de atención de las obligaciones financieras de la empresa.</w:t>
      </w:r>
    </w:p>
    <w:p w14:paraId="52039F9C" w14:textId="77777777" w:rsidR="00E735C4" w:rsidRPr="00AE07C6" w:rsidRDefault="00E735C4" w:rsidP="00EF1FEA">
      <w:pPr>
        <w:pStyle w:val="Ttulo4"/>
        <w:rPr>
          <w:rFonts w:cs="Arial"/>
        </w:rPr>
      </w:pPr>
      <w:r w:rsidRPr="00AE07C6">
        <w:rPr>
          <w:rFonts w:cs="Arial"/>
        </w:rPr>
        <w:t>Riesgo por cambio climático</w:t>
      </w:r>
    </w:p>
    <w:p w14:paraId="700F0740" w14:textId="77777777" w:rsidR="008C39B4" w:rsidRPr="00AE07C6" w:rsidRDefault="00EF1FEA" w:rsidP="00E735C4">
      <w:pPr>
        <w:rPr>
          <w:rFonts w:cs="Arial"/>
        </w:rPr>
      </w:pPr>
      <w:r w:rsidRPr="00AE07C6">
        <w:rPr>
          <w:rFonts w:cs="Arial"/>
        </w:rPr>
        <w:t xml:space="preserve">Por razones de cambio climático la empresa puede verse impactada en proliferaciones de mareas rojas y/o virus que se encuentran en el mar, lo que podría convertirse en un factor con implicaciones negativas sobre los ingresos operativos del Emisor.   </w:t>
      </w:r>
    </w:p>
    <w:p w14:paraId="0B960B74" w14:textId="77777777" w:rsidR="00E735C4" w:rsidRPr="00AE07C6" w:rsidRDefault="00E735C4" w:rsidP="008C39B4">
      <w:pPr>
        <w:pStyle w:val="Ttulo4"/>
        <w:rPr>
          <w:rFonts w:cs="Arial"/>
        </w:rPr>
      </w:pPr>
      <w:r w:rsidRPr="00AE07C6">
        <w:rPr>
          <w:rFonts w:cs="Arial"/>
        </w:rPr>
        <w:t>Riesgo de competencia</w:t>
      </w:r>
    </w:p>
    <w:p w14:paraId="16421585" w14:textId="77777777" w:rsidR="008C39B4" w:rsidRPr="00AE07C6" w:rsidRDefault="008C39B4" w:rsidP="008C39B4">
      <w:pPr>
        <w:rPr>
          <w:rFonts w:cs="Arial"/>
        </w:rPr>
      </w:pPr>
      <w:r w:rsidRPr="00AE07C6">
        <w:rPr>
          <w:rFonts w:cs="Arial"/>
        </w:rPr>
        <w:t>La empresa cuenta con competidores locales e internacionales en cada una de sus divisiones, aunque en menor medida en la actividad de maricultura. Ventajas de algunos competidores para el acceso a materias primas en mejores condiciones de precio, menores costos de mano de obra o de tarifas eléctricas, constituyen ejemplos de factores que podrían significar una pérdida de participación de mercado, ante la imposibilidad de ofrecer precios competitivos. Ante este escenario, la empresa Emisora podría evidenciar una reducción en sus ingresos de operación que atentaría contra su capacidad de atención de las obligaciones financieras.</w:t>
      </w:r>
    </w:p>
    <w:p w14:paraId="00404186" w14:textId="77777777" w:rsidR="00E735C4" w:rsidRPr="00AE07C6" w:rsidRDefault="00E735C4" w:rsidP="008C39B4">
      <w:pPr>
        <w:pStyle w:val="Ttulo4"/>
        <w:rPr>
          <w:rFonts w:cs="Arial"/>
        </w:rPr>
      </w:pPr>
      <w:r w:rsidRPr="00AE07C6">
        <w:rPr>
          <w:rFonts w:cs="Arial"/>
        </w:rPr>
        <w:t>Riesgos asociados a problemas logísticos de exportación</w:t>
      </w:r>
    </w:p>
    <w:p w14:paraId="3C1E599E" w14:textId="77777777" w:rsidR="008C39B4" w:rsidRPr="00AE07C6" w:rsidRDefault="008C39B4" w:rsidP="00E735C4">
      <w:pPr>
        <w:rPr>
          <w:rFonts w:cs="Arial"/>
        </w:rPr>
      </w:pPr>
      <w:r w:rsidRPr="00AE07C6">
        <w:rPr>
          <w:rFonts w:cs="Arial"/>
        </w:rPr>
        <w:t>Se refiere a la posibilidad de que las operaciones del Emisor se vean interrumpidas parcial o totalmente como consecuencia de problemas logísticos en la exportación e importación de productos, o bien en los mercados que atiende.  En caso de prolongarse la respuesta ante un escenario que afecte la logística de las operaciones, podría comprometerse la oportunidad en la atención de las obligaciones con los diferentes grupos de interés de la empresa, por ejemplo: inversionistas, clientes, proveedores y comunidades, entre otros.</w:t>
      </w:r>
    </w:p>
    <w:p w14:paraId="7360D51E" w14:textId="77777777" w:rsidR="00E735C4" w:rsidRPr="00AE07C6" w:rsidRDefault="00E735C4" w:rsidP="00B97C5D">
      <w:pPr>
        <w:pStyle w:val="Ttulo4"/>
        <w:rPr>
          <w:rFonts w:cs="Arial"/>
        </w:rPr>
      </w:pPr>
      <w:r w:rsidRPr="00AE07C6">
        <w:rPr>
          <w:rFonts w:cs="Arial"/>
        </w:rPr>
        <w:t>Riesgos por pérdida de personal clave especializado</w:t>
      </w:r>
    </w:p>
    <w:p w14:paraId="64DCDC81" w14:textId="77777777" w:rsidR="00B97C5D" w:rsidRPr="00AE07C6" w:rsidRDefault="00B97C5D" w:rsidP="00B97C5D">
      <w:r w:rsidRPr="00AE07C6">
        <w:t>Se refiere a la posibilidad de perder personal clave, con conocimiento profundo y especializado de las diversas actividades que mantiene el emisor. Lo anterior podría afectar operaciones claves del negocio del emisor y comprometer la atención de sus obligaciones con los diferentes grupos de interés (inversionistas, clientes, proveedores y comunidades, entre otros).</w:t>
      </w:r>
    </w:p>
    <w:p w14:paraId="08041D67" w14:textId="77777777" w:rsidR="00E735C4" w:rsidRPr="00AE07C6" w:rsidRDefault="00E735C4" w:rsidP="00B97C5D">
      <w:pPr>
        <w:pStyle w:val="Ttulo4"/>
        <w:rPr>
          <w:rFonts w:cs="Arial"/>
        </w:rPr>
      </w:pPr>
      <w:r w:rsidRPr="00AE07C6">
        <w:rPr>
          <w:rFonts w:cs="Arial"/>
        </w:rPr>
        <w:t>Riesgos por cambios en las preferencias de los consumidores</w:t>
      </w:r>
    </w:p>
    <w:p w14:paraId="20E8B869" w14:textId="77777777" w:rsidR="00B97C5D" w:rsidRPr="00AE07C6" w:rsidRDefault="00B97C5D" w:rsidP="00E735C4">
      <w:pPr>
        <w:rPr>
          <w:rFonts w:cs="Arial"/>
        </w:rPr>
      </w:pPr>
      <w:r w:rsidRPr="00AE07C6">
        <w:rPr>
          <w:rFonts w:cs="Arial"/>
        </w:rPr>
        <w:t>Existe la posibilidad de que los productos del Emisor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sobre el repago de las obligaciones financieras del Emisor.</w:t>
      </w:r>
    </w:p>
    <w:p w14:paraId="1AF74C45" w14:textId="77777777" w:rsidR="00B97C5D" w:rsidRPr="00AE07C6" w:rsidRDefault="00B97C5D" w:rsidP="00B97C5D">
      <w:pPr>
        <w:pStyle w:val="Ttulo4"/>
        <w:rPr>
          <w:rFonts w:cs="Arial"/>
        </w:rPr>
      </w:pPr>
      <w:r w:rsidRPr="00AE07C6">
        <w:rPr>
          <w:rFonts w:cs="Arial"/>
        </w:rPr>
        <w:t>Riesgo de dependencia de peces reproductores</w:t>
      </w:r>
    </w:p>
    <w:p w14:paraId="1C35A86B" w14:textId="77777777" w:rsidR="00B97C5D" w:rsidRPr="00AE07C6" w:rsidRDefault="00B97C5D" w:rsidP="00B97C5D">
      <w:r w:rsidRPr="00AE07C6">
        <w:t xml:space="preserve">Se refiere a la dependencia de los reproductores en el negocio de la maricultura. Cualquier cambio sanitario o productivo puede tener un impacto negativo en la producción de alevines y, por tanto, en la tasa de natalidad y en los ingresos esperados de la empresa. Lo anterior podría incidir de manera negativa sobre el flujo operativo y sobre la capacidad de la empresa en la atención de sus obligaciones con inversionistas.  </w:t>
      </w:r>
    </w:p>
    <w:p w14:paraId="518AD0EF" w14:textId="77777777" w:rsidR="00E735C4" w:rsidRPr="00AE07C6" w:rsidRDefault="00B97C5D" w:rsidP="00B97C5D">
      <w:pPr>
        <w:pStyle w:val="Ttulo4"/>
        <w:rPr>
          <w:rFonts w:cs="Arial"/>
        </w:rPr>
      </w:pPr>
      <w:r w:rsidRPr="00AE07C6">
        <w:rPr>
          <w:rFonts w:cs="Arial"/>
        </w:rPr>
        <w:lastRenderedPageBreak/>
        <w:t xml:space="preserve">Riesgo de dependencia de un proveedor o cliente específico </w:t>
      </w:r>
    </w:p>
    <w:p w14:paraId="557E4647" w14:textId="297F8283" w:rsidR="00B97C5D" w:rsidRPr="00AE07C6" w:rsidRDefault="00B97C5D" w:rsidP="00B97C5D">
      <w:r w:rsidRPr="00AE07C6">
        <w:t xml:space="preserve">Se refiere a la dependencia de la empresa en términos de clientes o proveedores. Dentro del proceso de venta en el mercado de los Estados Unidos, la empresa evidencia una alta dependencia de COSTCO como su principal cliente. Además, cuenta con tres proveedores clave para de materia prima, con los que debe trabajar por su cercanía con la empresa. Cualquier elemento que incida de forma negativa en la relación con COSTCO o con sus proveedores de materia prima, podría traducirse en una reducción del flujo operativo requerido para hacer frente a las obligaciones con sus proveedores de fondos.  </w:t>
      </w:r>
    </w:p>
    <w:p w14:paraId="60B042CB" w14:textId="3CD38889" w:rsidR="009627A1" w:rsidRPr="00AE07C6" w:rsidRDefault="009627A1" w:rsidP="009627A1">
      <w:pPr>
        <w:pStyle w:val="Ttulo4"/>
      </w:pPr>
      <w:r w:rsidRPr="00AE07C6">
        <w:t xml:space="preserve">Riesgo sobre la ausencia de estudios de precios de transferencia </w:t>
      </w:r>
    </w:p>
    <w:p w14:paraId="1BBEA745" w14:textId="3CB007A8" w:rsidR="009627A1" w:rsidRPr="00AE07C6" w:rsidRDefault="007661AF" w:rsidP="00B97C5D">
      <w:r w:rsidRPr="00AE07C6">
        <w:t>Hoy en día no existe un estudio sobre los precios de transferencia y eso podría ocasionar una contingencia para la empresa. Estas contingencias pueden afectar los márgenes de Martec y por consiguiente podría incidir negativamente en los inversionistas.</w:t>
      </w:r>
    </w:p>
    <w:p w14:paraId="685AE962" w14:textId="77777777" w:rsidR="00CF79E3" w:rsidRPr="00AE07C6" w:rsidRDefault="00CF79E3" w:rsidP="00CF79E3">
      <w:pPr>
        <w:pStyle w:val="Ttulo3"/>
        <w:numPr>
          <w:ilvl w:val="0"/>
          <w:numId w:val="0"/>
        </w:numPr>
        <w:ind w:left="720" w:hanging="720"/>
        <w:rPr>
          <w:rFonts w:cs="Arial"/>
        </w:rPr>
      </w:pPr>
      <w:bookmarkStart w:id="73" w:name="_Toc23332333"/>
      <w:bookmarkStart w:id="74" w:name="_Toc22029569"/>
      <w:bookmarkStart w:id="75" w:name="_Toc19890052"/>
      <w:bookmarkStart w:id="76" w:name="_Toc124804542"/>
      <w:bookmarkEnd w:id="66"/>
      <w:r w:rsidRPr="00AE07C6">
        <w:rPr>
          <w:rFonts w:cs="Arial"/>
        </w:rPr>
        <w:t xml:space="preserve">Riesgos relacionados con </w:t>
      </w:r>
      <w:r w:rsidR="004A508C" w:rsidRPr="00AE07C6">
        <w:rPr>
          <w:rFonts w:cs="Arial"/>
        </w:rPr>
        <w:t xml:space="preserve">el fondo de reserva </w:t>
      </w:r>
      <w:bookmarkEnd w:id="73"/>
      <w:bookmarkEnd w:id="74"/>
      <w:bookmarkEnd w:id="75"/>
      <w:r w:rsidR="00FD0573" w:rsidRPr="00AE07C6">
        <w:rPr>
          <w:rFonts w:cs="Arial"/>
        </w:rPr>
        <w:t>de amortización</w:t>
      </w:r>
      <w:bookmarkEnd w:id="76"/>
    </w:p>
    <w:p w14:paraId="02B83B68" w14:textId="77777777" w:rsidR="00CF79E3" w:rsidRPr="00AE07C6" w:rsidRDefault="00CF79E3" w:rsidP="00DE3196">
      <w:pPr>
        <w:pStyle w:val="Ttulo4"/>
        <w:numPr>
          <w:ilvl w:val="0"/>
          <w:numId w:val="43"/>
        </w:numPr>
        <w:rPr>
          <w:rFonts w:cs="Arial"/>
        </w:rPr>
      </w:pPr>
      <w:r w:rsidRPr="00AE07C6">
        <w:rPr>
          <w:rFonts w:cs="Arial"/>
        </w:rPr>
        <w:t xml:space="preserve">Riesgos por atrasos en cubrir </w:t>
      </w:r>
      <w:r w:rsidR="004A508C" w:rsidRPr="00AE07C6">
        <w:rPr>
          <w:rFonts w:cs="Arial"/>
        </w:rPr>
        <w:t>el principal de las series por medio del fondo de reserva</w:t>
      </w:r>
    </w:p>
    <w:p w14:paraId="70CBC059" w14:textId="63647F7E" w:rsidR="004E14BA" w:rsidRPr="00AE07C6" w:rsidRDefault="004E14BA" w:rsidP="00CF79E3">
      <w:pPr>
        <w:rPr>
          <w:rFonts w:cs="Arial"/>
        </w:rPr>
      </w:pPr>
      <w:r w:rsidRPr="00AE07C6">
        <w:rPr>
          <w:rFonts w:cs="Arial"/>
        </w:rPr>
        <w:t xml:space="preserve">El emisor asume el compromiso de transferir </w:t>
      </w:r>
      <w:r w:rsidR="00C82257" w:rsidRPr="00AE07C6">
        <w:rPr>
          <w:rFonts w:cs="Arial"/>
        </w:rPr>
        <w:t>mensualmente</w:t>
      </w:r>
      <w:r w:rsidRPr="00AE07C6">
        <w:rPr>
          <w:rFonts w:cs="Arial"/>
        </w:rPr>
        <w:t xml:space="preserve"> dinero al fondo de reserva </w:t>
      </w:r>
      <w:r w:rsidR="00FD0573" w:rsidRPr="00AE07C6">
        <w:rPr>
          <w:rFonts w:cs="Arial"/>
        </w:rPr>
        <w:t xml:space="preserve">de amortización </w:t>
      </w:r>
      <w:r w:rsidRPr="00AE07C6">
        <w:rPr>
          <w:rFonts w:cs="Arial"/>
        </w:rPr>
        <w:t xml:space="preserve">de cada una de las series. </w:t>
      </w:r>
      <w:r w:rsidR="00971508" w:rsidRPr="00AE07C6">
        <w:rPr>
          <w:rFonts w:cs="Arial"/>
        </w:rPr>
        <w:t>Existe el riesgo que el emisor</w:t>
      </w:r>
      <w:r w:rsidR="004E5B4F" w:rsidRPr="00AE07C6">
        <w:rPr>
          <w:rFonts w:cs="Arial"/>
        </w:rPr>
        <w:t>, en algún momento,</w:t>
      </w:r>
      <w:r w:rsidR="00971508" w:rsidRPr="00AE07C6">
        <w:rPr>
          <w:rFonts w:cs="Arial"/>
        </w:rPr>
        <w:t xml:space="preserve"> no tenga suficiente flujo de caja para hacer frente a los pagos periódicos </w:t>
      </w:r>
      <w:r w:rsidR="00E7787E" w:rsidRPr="00AE07C6">
        <w:rPr>
          <w:rFonts w:cs="Arial"/>
        </w:rPr>
        <w:t xml:space="preserve">que debe hacer </w:t>
      </w:r>
      <w:r w:rsidR="00971508" w:rsidRPr="00AE07C6">
        <w:rPr>
          <w:rFonts w:cs="Arial"/>
        </w:rPr>
        <w:t>al fondo de reserva</w:t>
      </w:r>
      <w:r w:rsidR="00FD0573" w:rsidRPr="00AE07C6">
        <w:rPr>
          <w:rFonts w:cs="Arial"/>
        </w:rPr>
        <w:t xml:space="preserve"> de amortización</w:t>
      </w:r>
      <w:r w:rsidR="004E5B4F" w:rsidRPr="00AE07C6">
        <w:rPr>
          <w:rFonts w:cs="Arial"/>
        </w:rPr>
        <w:t xml:space="preserve">. Esto </w:t>
      </w:r>
      <w:r w:rsidR="00646B25" w:rsidRPr="00AE07C6">
        <w:rPr>
          <w:rFonts w:cs="Arial"/>
        </w:rPr>
        <w:t xml:space="preserve">puede incidir negativamente </w:t>
      </w:r>
      <w:r w:rsidR="00FB5674" w:rsidRPr="00AE07C6">
        <w:rPr>
          <w:rFonts w:cs="Arial"/>
        </w:rPr>
        <w:t xml:space="preserve">en las emisiones ya que un atraso mayor a tres (3) meses implica </w:t>
      </w:r>
      <w:r w:rsidR="00C82257" w:rsidRPr="00AE07C6">
        <w:rPr>
          <w:rFonts w:cs="Arial"/>
        </w:rPr>
        <w:t>un vencimiento anticipado</w:t>
      </w:r>
      <w:r w:rsidR="00FB5674" w:rsidRPr="00AE07C6">
        <w:rPr>
          <w:rFonts w:cs="Arial"/>
        </w:rPr>
        <w:t xml:space="preserve"> de la(s) emisión(es) </w:t>
      </w:r>
      <w:r w:rsidR="00646B25" w:rsidRPr="00AE07C6">
        <w:rPr>
          <w:rFonts w:cs="Arial"/>
        </w:rPr>
        <w:t>por parte del emisor</w:t>
      </w:r>
      <w:r w:rsidR="005520F6" w:rsidRPr="00AE07C6">
        <w:rPr>
          <w:rFonts w:cs="Arial"/>
        </w:rPr>
        <w:t>.</w:t>
      </w:r>
      <w:r w:rsidR="00C82257" w:rsidRPr="00AE07C6">
        <w:t xml:space="preserve"> </w:t>
      </w:r>
      <w:r w:rsidR="00C82257" w:rsidRPr="00AE07C6">
        <w:rPr>
          <w:rFonts w:cs="Arial"/>
        </w:rPr>
        <w:t>Ante un escenario en el que el emisor podría tener problemas en el flujo de caja para hacer los pagos al fondo de reserva de amortización también estaría ante un posible riesgo de no poder cumplir con el pago del vencimiento anticipado de las emisiones.</w:t>
      </w:r>
    </w:p>
    <w:p w14:paraId="539EFFAF" w14:textId="77777777" w:rsidR="00CF79E3" w:rsidRPr="00AE07C6" w:rsidRDefault="00CF79E3" w:rsidP="00C75B14">
      <w:pPr>
        <w:pStyle w:val="Ttulo4"/>
        <w:rPr>
          <w:rFonts w:cs="Arial"/>
        </w:rPr>
      </w:pPr>
      <w:r w:rsidRPr="00AE07C6">
        <w:rPr>
          <w:rFonts w:cs="Arial"/>
        </w:rPr>
        <w:t xml:space="preserve">Riesgo relacionado con la poca experiencia en la administración de fideicomisos </w:t>
      </w:r>
      <w:r w:rsidR="00E7787E" w:rsidRPr="00AE07C6">
        <w:rPr>
          <w:rFonts w:cs="Arial"/>
        </w:rPr>
        <w:t>del fondo de reserva</w:t>
      </w:r>
      <w:r w:rsidR="00FD0573" w:rsidRPr="00AE07C6">
        <w:rPr>
          <w:rFonts w:cs="Arial"/>
        </w:rPr>
        <w:t xml:space="preserve"> </w:t>
      </w:r>
    </w:p>
    <w:p w14:paraId="15C3B5F7" w14:textId="1F8A89BD" w:rsidR="00944640" w:rsidRPr="00AE07C6" w:rsidRDefault="00CF79E3" w:rsidP="00D05327">
      <w:pPr>
        <w:rPr>
          <w:rFonts w:cs="Arial"/>
        </w:rPr>
      </w:pPr>
      <w:r w:rsidRPr="00AE07C6">
        <w:rPr>
          <w:rFonts w:cs="Arial"/>
        </w:rPr>
        <w:t xml:space="preserve">Existe el riesgo de que los fiduciarios tengan poca experiencia en la administración de fideicomisos, lo cual podría afectar el buen manejo de los fideicomisos e incidir negativamente en los inversionistas. </w:t>
      </w:r>
    </w:p>
    <w:p w14:paraId="2DDA1644" w14:textId="1D980E1E" w:rsidR="00DE3196" w:rsidRPr="00AE07C6" w:rsidRDefault="00DE3196" w:rsidP="00DE3196">
      <w:pPr>
        <w:pStyle w:val="Ttulo4"/>
        <w:rPr>
          <w:rFonts w:cs="Arial"/>
        </w:rPr>
      </w:pPr>
      <w:r w:rsidRPr="00AE07C6">
        <w:rPr>
          <w:rFonts w:cs="Arial"/>
        </w:rPr>
        <w:t>Riesgos relacionados con el proceso para que el inversionista pueda apropiarse de los fondos</w:t>
      </w:r>
    </w:p>
    <w:p w14:paraId="0336E34A" w14:textId="200A79AD" w:rsidR="00DE3196" w:rsidRPr="00AE07C6" w:rsidRDefault="00DE3196" w:rsidP="00D05327">
      <w:pPr>
        <w:rPr>
          <w:rFonts w:cs="Arial"/>
        </w:rPr>
      </w:pPr>
      <w:r w:rsidRPr="00AE07C6">
        <w:rPr>
          <w:rFonts w:cs="Arial"/>
        </w:rPr>
        <w:t xml:space="preserve">Ante un eventual vencimiento anticipado </w:t>
      </w:r>
      <w:r w:rsidR="0043722F" w:rsidRPr="00AE07C6">
        <w:rPr>
          <w:rFonts w:cs="Arial"/>
        </w:rPr>
        <w:t xml:space="preserve">por incumplimiento del emisor </w:t>
      </w:r>
      <w:r w:rsidRPr="00AE07C6">
        <w:rPr>
          <w:rFonts w:cs="Arial"/>
        </w:rPr>
        <w:t xml:space="preserve">de una o varias emisiones de bonos y en caso de que </w:t>
      </w:r>
      <w:r w:rsidR="00020BCB" w:rsidRPr="00AE07C6">
        <w:rPr>
          <w:rFonts w:cs="Arial"/>
        </w:rPr>
        <w:t xml:space="preserve">estas </w:t>
      </w:r>
      <w:r w:rsidRPr="00AE07C6">
        <w:rPr>
          <w:rFonts w:cs="Arial"/>
        </w:rPr>
        <w:t xml:space="preserve">deban sujetarse a un proceso concursal, los plazos para el </w:t>
      </w:r>
      <w:r w:rsidR="00020BCB" w:rsidRPr="00AE07C6">
        <w:rPr>
          <w:rFonts w:cs="Arial"/>
        </w:rPr>
        <w:t>dicho</w:t>
      </w:r>
      <w:r w:rsidRPr="00AE07C6">
        <w:rPr>
          <w:rFonts w:cs="Arial"/>
        </w:rPr>
        <w:t xml:space="preserve"> proceso se podrían extender y por ende,</w:t>
      </w:r>
      <w:r w:rsidR="00020BCB" w:rsidRPr="00AE07C6">
        <w:rPr>
          <w:rFonts w:cs="Arial"/>
        </w:rPr>
        <w:t xml:space="preserve"> los inversionistas</w:t>
      </w:r>
      <w:r w:rsidRPr="00AE07C6">
        <w:rPr>
          <w:rFonts w:cs="Arial"/>
        </w:rPr>
        <w:t xml:space="preserve"> podría</w:t>
      </w:r>
      <w:r w:rsidR="00020BCB" w:rsidRPr="00AE07C6">
        <w:rPr>
          <w:rFonts w:cs="Arial"/>
        </w:rPr>
        <w:t>n</w:t>
      </w:r>
      <w:r w:rsidR="0043722F" w:rsidRPr="00AE07C6">
        <w:rPr>
          <w:rFonts w:cs="Arial"/>
        </w:rPr>
        <w:t xml:space="preserve"> experimentar atrasos en la recuperación de su inversión o incluso en la </w:t>
      </w:r>
      <w:r w:rsidR="001E4FF7" w:rsidRPr="00AE07C6">
        <w:rPr>
          <w:rFonts w:cs="Arial"/>
        </w:rPr>
        <w:t>pérdida</w:t>
      </w:r>
      <w:r w:rsidR="00014CCF" w:rsidRPr="00AE07C6">
        <w:rPr>
          <w:rFonts w:cs="Arial"/>
        </w:rPr>
        <w:t xml:space="preserve"> total o parcial de su inversión con un prejuicio patrimonial para el inversionista</w:t>
      </w:r>
      <w:r w:rsidR="00020BCB" w:rsidRPr="00AE07C6">
        <w:rPr>
          <w:rFonts w:cs="Arial"/>
        </w:rPr>
        <w:t>.</w:t>
      </w:r>
    </w:p>
    <w:p w14:paraId="102892F5" w14:textId="77777777" w:rsidR="00CF79E3" w:rsidRPr="00AE07C6" w:rsidRDefault="00CF79E3" w:rsidP="00C75B14">
      <w:pPr>
        <w:pStyle w:val="Ttulo4"/>
        <w:rPr>
          <w:rFonts w:cs="Arial"/>
        </w:rPr>
      </w:pPr>
      <w:r w:rsidRPr="00AE07C6">
        <w:rPr>
          <w:rFonts w:cs="Arial"/>
        </w:rPr>
        <w:t>Riesgo por sustitución del fiduciario</w:t>
      </w:r>
    </w:p>
    <w:p w14:paraId="7F9A8CC1" w14:textId="266E9CFA" w:rsidR="00CF79E3" w:rsidRPr="00AE07C6" w:rsidRDefault="00CF79E3" w:rsidP="00CF79E3">
      <w:pPr>
        <w:rPr>
          <w:rFonts w:cs="Arial"/>
        </w:rPr>
      </w:pPr>
      <w:r w:rsidRPr="00AE07C6">
        <w:rPr>
          <w:rFonts w:cs="Arial"/>
        </w:rPr>
        <w:t xml:space="preserve">Se refiere al riesgo de que por alguna situación particular deba sustituirse el fiduciario, y que el sustituto no logre cumplir con los requerimientos o </w:t>
      </w:r>
      <w:r w:rsidR="00602F91" w:rsidRPr="00AE07C6">
        <w:rPr>
          <w:rFonts w:cs="Arial"/>
        </w:rPr>
        <w:t xml:space="preserve">que </w:t>
      </w:r>
      <w:r w:rsidRPr="00AE07C6">
        <w:rPr>
          <w:rFonts w:cs="Arial"/>
        </w:rPr>
        <w:t xml:space="preserve">no tenga la capacidad de hacerlo, lo que podría </w:t>
      </w:r>
      <w:r w:rsidR="005467FB" w:rsidRPr="00AE07C6">
        <w:rPr>
          <w:rFonts w:cs="Arial"/>
        </w:rPr>
        <w:t>afectar la administración del fondo de reserva y por consiguiente afectar el pago del principal de los bonos a los inversionistas.</w:t>
      </w:r>
    </w:p>
    <w:p w14:paraId="2B551378" w14:textId="33A576E4" w:rsidR="00F82DBA" w:rsidRPr="00AE07C6" w:rsidRDefault="00F82DBA" w:rsidP="00F82DBA">
      <w:pPr>
        <w:pStyle w:val="Ttulo4"/>
      </w:pPr>
      <w:r w:rsidRPr="00AE07C6">
        <w:lastRenderedPageBreak/>
        <w:t>Riesgo de interferencias del Derecho Concursal con el fondo de amortización</w:t>
      </w:r>
    </w:p>
    <w:p w14:paraId="79D8ABA5" w14:textId="7474BF32" w:rsidR="00F82DBA" w:rsidRPr="00AE07C6" w:rsidRDefault="00F82DBA" w:rsidP="00F82DBA">
      <w:pPr>
        <w:rPr>
          <w:rFonts w:cs="Arial"/>
        </w:rPr>
      </w:pPr>
      <w:r w:rsidRPr="00AE07C6">
        <w:rPr>
          <w:rFonts w:cs="Arial"/>
        </w:rPr>
        <w:t>Es la posibilidad que el fondo de amortización, que asume la forma de fideicomiso, se vea sujeto a interferencias del Derecho concursal, ante el eventual concurso del emisor, y por ende pueda no cumplir los objetivos planteados, de crear y sostener un fondo de reserva de amortización. Tales interferencias pueden ser entre otras, su atracción al concurso, suspensión de cualquier pago, compartir los gastos del concurso en lo que les aproveche.</w:t>
      </w:r>
    </w:p>
    <w:p w14:paraId="6716BA74" w14:textId="77777777" w:rsidR="00D05327" w:rsidRPr="00AE07C6" w:rsidRDefault="00D05327" w:rsidP="00D05327">
      <w:pPr>
        <w:pStyle w:val="Ttulo3"/>
        <w:numPr>
          <w:ilvl w:val="0"/>
          <w:numId w:val="0"/>
        </w:numPr>
        <w:ind w:left="720" w:hanging="720"/>
        <w:rPr>
          <w:rFonts w:cs="Arial"/>
        </w:rPr>
      </w:pPr>
      <w:bookmarkStart w:id="77" w:name="_Toc23332334"/>
      <w:bookmarkStart w:id="78" w:name="_Toc22029570"/>
      <w:bookmarkStart w:id="79" w:name="_Toc19890053"/>
      <w:bookmarkStart w:id="80" w:name="_Toc124804543"/>
      <w:r w:rsidRPr="00AE07C6">
        <w:rPr>
          <w:rFonts w:cs="Arial"/>
        </w:rPr>
        <w:t>Riesgos de la industria</w:t>
      </w:r>
      <w:bookmarkEnd w:id="77"/>
      <w:bookmarkEnd w:id="78"/>
      <w:bookmarkEnd w:id="79"/>
      <w:bookmarkEnd w:id="80"/>
    </w:p>
    <w:p w14:paraId="6DFBD52C" w14:textId="77777777" w:rsidR="00D05327" w:rsidRPr="00AE07C6" w:rsidRDefault="00D05327" w:rsidP="00C75B14">
      <w:pPr>
        <w:pStyle w:val="Ttulo4"/>
        <w:numPr>
          <w:ilvl w:val="0"/>
          <w:numId w:val="7"/>
        </w:numPr>
        <w:rPr>
          <w:rFonts w:cs="Arial"/>
        </w:rPr>
      </w:pPr>
      <w:r w:rsidRPr="00AE07C6">
        <w:rPr>
          <w:rFonts w:cs="Arial"/>
        </w:rPr>
        <w:t>Riesgo de oferta</w:t>
      </w:r>
    </w:p>
    <w:p w14:paraId="712DDB70" w14:textId="77777777" w:rsidR="00D05327" w:rsidRPr="00AE07C6" w:rsidRDefault="00652A1C" w:rsidP="00D05327">
      <w:pPr>
        <w:rPr>
          <w:rFonts w:cs="Arial"/>
        </w:rPr>
      </w:pPr>
      <w:r w:rsidRPr="00AE07C6">
        <w:rPr>
          <w:rFonts w:cs="Arial"/>
        </w:rPr>
        <w:t xml:space="preserve">Existen otras empresas </w:t>
      </w:r>
      <w:r w:rsidR="006665FA" w:rsidRPr="00AE07C6">
        <w:rPr>
          <w:rFonts w:cs="Arial"/>
        </w:rPr>
        <w:t>que compiten con Martec en la exportación de pescado congelado</w:t>
      </w:r>
      <w:r w:rsidR="00D05327" w:rsidRPr="00AE07C6">
        <w:rPr>
          <w:rFonts w:cs="Arial"/>
        </w:rPr>
        <w:t xml:space="preserve">, por lo que existe el riesgo que </w:t>
      </w:r>
      <w:r w:rsidR="006665FA" w:rsidRPr="00AE07C6">
        <w:rPr>
          <w:rFonts w:cs="Arial"/>
        </w:rPr>
        <w:t>los compradores decidan adquirir el producto a otros proveedores</w:t>
      </w:r>
      <w:r w:rsidR="00D05327" w:rsidRPr="00AE07C6">
        <w:rPr>
          <w:rFonts w:cs="Arial"/>
        </w:rPr>
        <w:t>. Lo anterior podría afectar l</w:t>
      </w:r>
      <w:r w:rsidR="006665FA" w:rsidRPr="00AE07C6">
        <w:rPr>
          <w:rFonts w:cs="Arial"/>
        </w:rPr>
        <w:t>os ingresos de Martec y</w:t>
      </w:r>
      <w:r w:rsidR="00CA16E0" w:rsidRPr="00AE07C6">
        <w:rPr>
          <w:rFonts w:cs="Arial"/>
        </w:rPr>
        <w:t>,</w:t>
      </w:r>
      <w:r w:rsidR="006665FA" w:rsidRPr="00AE07C6">
        <w:rPr>
          <w:rFonts w:cs="Arial"/>
        </w:rPr>
        <w:t xml:space="preserve"> </w:t>
      </w:r>
      <w:r w:rsidR="00D05327" w:rsidRPr="00AE07C6">
        <w:rPr>
          <w:rFonts w:cs="Arial"/>
        </w:rPr>
        <w:t xml:space="preserve">como consecuencia se </w:t>
      </w:r>
      <w:r w:rsidR="00CA16E0" w:rsidRPr="00AE07C6">
        <w:rPr>
          <w:rFonts w:cs="Arial"/>
        </w:rPr>
        <w:t xml:space="preserve">podría </w:t>
      </w:r>
      <w:r w:rsidR="00D05327" w:rsidRPr="00AE07C6">
        <w:rPr>
          <w:rFonts w:cs="Arial"/>
        </w:rPr>
        <w:t>ver afectad</w:t>
      </w:r>
      <w:r w:rsidR="00CA16E0" w:rsidRPr="00AE07C6">
        <w:rPr>
          <w:rFonts w:cs="Arial"/>
        </w:rPr>
        <w:t>a la capacidad de pago del emisor</w:t>
      </w:r>
      <w:r w:rsidR="00D05327" w:rsidRPr="00AE07C6">
        <w:rPr>
          <w:rFonts w:cs="Arial"/>
        </w:rPr>
        <w:t>.</w:t>
      </w:r>
    </w:p>
    <w:p w14:paraId="07484B9B" w14:textId="77777777" w:rsidR="00D05327" w:rsidRPr="00AE07C6" w:rsidRDefault="00D05327" w:rsidP="00C75B14">
      <w:pPr>
        <w:pStyle w:val="Ttulo4"/>
        <w:numPr>
          <w:ilvl w:val="0"/>
          <w:numId w:val="7"/>
        </w:numPr>
        <w:rPr>
          <w:rFonts w:cs="Arial"/>
        </w:rPr>
      </w:pPr>
      <w:bookmarkStart w:id="81" w:name="_Hlk102117866"/>
      <w:r w:rsidRPr="00AE07C6">
        <w:rPr>
          <w:rFonts w:cs="Arial"/>
        </w:rPr>
        <w:t xml:space="preserve">Riesgos propios de la industria </w:t>
      </w:r>
      <w:r w:rsidR="006665FA" w:rsidRPr="00AE07C6">
        <w:rPr>
          <w:rFonts w:cs="Arial"/>
        </w:rPr>
        <w:t>pesquera</w:t>
      </w:r>
    </w:p>
    <w:p w14:paraId="7B892CC8" w14:textId="798B106B" w:rsidR="00D05327" w:rsidRPr="00AE07C6" w:rsidRDefault="00D05327" w:rsidP="00D05327">
      <w:pPr>
        <w:rPr>
          <w:rFonts w:cs="Arial"/>
        </w:rPr>
      </w:pPr>
      <w:r w:rsidRPr="00AE07C6">
        <w:rPr>
          <w:rFonts w:cs="Arial"/>
        </w:rPr>
        <w:t>Existen riesgos que afecta</w:t>
      </w:r>
      <w:r w:rsidR="00CA16E0" w:rsidRPr="00AE07C6">
        <w:rPr>
          <w:rFonts w:cs="Arial"/>
        </w:rPr>
        <w:t>n</w:t>
      </w:r>
      <w:r w:rsidR="006665FA" w:rsidRPr="00AE07C6">
        <w:rPr>
          <w:rFonts w:cs="Arial"/>
        </w:rPr>
        <w:t xml:space="preserve"> el crecimiento y </w:t>
      </w:r>
      <w:r w:rsidR="00CA16E0" w:rsidRPr="00AE07C6">
        <w:rPr>
          <w:rFonts w:cs="Arial"/>
        </w:rPr>
        <w:t xml:space="preserve">la </w:t>
      </w:r>
      <w:r w:rsidR="006665FA" w:rsidRPr="00AE07C6">
        <w:rPr>
          <w:rFonts w:cs="Arial"/>
        </w:rPr>
        <w:t>mortalidad de los peces en el caso de la maricultura</w:t>
      </w:r>
      <w:r w:rsidR="00CA16E0" w:rsidRPr="00AE07C6">
        <w:rPr>
          <w:rFonts w:cs="Arial"/>
        </w:rPr>
        <w:t>;</w:t>
      </w:r>
      <w:r w:rsidR="006665FA" w:rsidRPr="00AE07C6">
        <w:rPr>
          <w:rFonts w:cs="Arial"/>
        </w:rPr>
        <w:t xml:space="preserve"> además de que existen</w:t>
      </w:r>
      <w:r w:rsidRPr="00AE07C6">
        <w:rPr>
          <w:rFonts w:cs="Arial"/>
        </w:rPr>
        <w:t xml:space="preserve"> </w:t>
      </w:r>
      <w:r w:rsidR="006665FA" w:rsidRPr="00AE07C6">
        <w:rPr>
          <w:rFonts w:cs="Arial"/>
        </w:rPr>
        <w:t xml:space="preserve">mareas, </w:t>
      </w:r>
      <w:r w:rsidR="00E04338" w:rsidRPr="00AE07C6">
        <w:rPr>
          <w:rFonts w:cs="Arial"/>
        </w:rPr>
        <w:t xml:space="preserve">tormentas y otro tipo de factores externos que podrían afectar la producción y </w:t>
      </w:r>
      <w:r w:rsidR="00CA16E0" w:rsidRPr="00AE07C6">
        <w:rPr>
          <w:rFonts w:cs="Arial"/>
        </w:rPr>
        <w:t xml:space="preserve">el </w:t>
      </w:r>
      <w:r w:rsidR="00E04338" w:rsidRPr="00AE07C6">
        <w:rPr>
          <w:rFonts w:cs="Arial"/>
        </w:rPr>
        <w:t xml:space="preserve">desarrollo de los peces en el mar. </w:t>
      </w:r>
      <w:r w:rsidR="00F4099A" w:rsidRPr="00AE07C6">
        <w:rPr>
          <w:rFonts w:cs="Arial"/>
        </w:rPr>
        <w:t>Una reducción en la producción por factores propios de la industria podría</w:t>
      </w:r>
      <w:r w:rsidRPr="00AE07C6">
        <w:rPr>
          <w:rFonts w:cs="Arial"/>
        </w:rPr>
        <w:t xml:space="preserve"> afectar la generación de ingresos de </w:t>
      </w:r>
      <w:r w:rsidR="00E04338" w:rsidRPr="00AE07C6">
        <w:rPr>
          <w:rFonts w:cs="Arial"/>
        </w:rPr>
        <w:t>Martec</w:t>
      </w:r>
      <w:r w:rsidRPr="00AE07C6">
        <w:rPr>
          <w:rFonts w:cs="Arial"/>
        </w:rPr>
        <w:t xml:space="preserve"> y como consecuencia se </w:t>
      </w:r>
      <w:r w:rsidR="00CA16E0" w:rsidRPr="00AE07C6">
        <w:rPr>
          <w:rFonts w:cs="Arial"/>
        </w:rPr>
        <w:t>podrían</w:t>
      </w:r>
      <w:r w:rsidRPr="00AE07C6">
        <w:rPr>
          <w:rFonts w:cs="Arial"/>
        </w:rPr>
        <w:t xml:space="preserve"> ver afectados los inversionistas de los bonos.</w:t>
      </w:r>
    </w:p>
    <w:p w14:paraId="5887ECB1" w14:textId="77777777" w:rsidR="00D05327" w:rsidRPr="00AE07C6" w:rsidRDefault="00D05327" w:rsidP="00D05327">
      <w:pPr>
        <w:pStyle w:val="Ttulo3"/>
        <w:numPr>
          <w:ilvl w:val="0"/>
          <w:numId w:val="0"/>
        </w:numPr>
        <w:ind w:left="720" w:hanging="720"/>
        <w:rPr>
          <w:rFonts w:cs="Arial"/>
        </w:rPr>
      </w:pPr>
      <w:bookmarkStart w:id="82" w:name="_Toc23332335"/>
      <w:bookmarkStart w:id="83" w:name="_Toc22029571"/>
      <w:bookmarkStart w:id="84" w:name="_Toc19890054"/>
      <w:bookmarkStart w:id="85" w:name="_Toc124804544"/>
      <w:bookmarkEnd w:id="81"/>
      <w:r w:rsidRPr="00AE07C6">
        <w:rPr>
          <w:rFonts w:cs="Arial"/>
        </w:rPr>
        <w:t>Riesgos del entorno</w:t>
      </w:r>
      <w:bookmarkEnd w:id="82"/>
      <w:bookmarkEnd w:id="83"/>
      <w:bookmarkEnd w:id="84"/>
      <w:bookmarkEnd w:id="85"/>
    </w:p>
    <w:p w14:paraId="71901BD6" w14:textId="77777777" w:rsidR="00D05327" w:rsidRPr="00AE07C6" w:rsidRDefault="00D05327" w:rsidP="00C75B14">
      <w:pPr>
        <w:pStyle w:val="Ttulo4"/>
        <w:numPr>
          <w:ilvl w:val="0"/>
          <w:numId w:val="8"/>
        </w:numPr>
        <w:rPr>
          <w:rFonts w:cs="Arial"/>
        </w:rPr>
      </w:pPr>
      <w:r w:rsidRPr="00AE07C6">
        <w:rPr>
          <w:rFonts w:cs="Arial"/>
        </w:rPr>
        <w:t>Riesgo por la situación económica y política del país</w:t>
      </w:r>
    </w:p>
    <w:p w14:paraId="4088E344" w14:textId="77777777" w:rsidR="00D05327" w:rsidRPr="00AE07C6" w:rsidRDefault="00D05327" w:rsidP="00D05327">
      <w:pPr>
        <w:rPr>
          <w:rFonts w:cs="Arial"/>
        </w:rPr>
      </w:pPr>
      <w:r w:rsidRPr="00AE07C6">
        <w:rPr>
          <w:rFonts w:cs="Arial"/>
        </w:rPr>
        <w:t>Este riesgo obedece a posibles cambios en las políticas gubernamentales y en las variables económicas del país como: impuestos, tasas de interés,</w:t>
      </w:r>
      <w:r w:rsidR="00CA16E0" w:rsidRPr="00AE07C6">
        <w:rPr>
          <w:rFonts w:cs="Arial"/>
        </w:rPr>
        <w:t xml:space="preserve"> tipo de cambio,</w:t>
      </w:r>
      <w:r w:rsidRPr="00AE07C6">
        <w:rPr>
          <w:rFonts w:cs="Arial"/>
        </w:rPr>
        <w:t xml:space="preserve"> tasa de inflación, inversión extranjera directa, tasa de desempleo, niveles de deuda, relaciones con otros países, entre otras. Estas situaciones, a pesar de ser extern</w:t>
      </w:r>
      <w:r w:rsidR="00CA16E0" w:rsidRPr="00AE07C6">
        <w:rPr>
          <w:rFonts w:cs="Arial"/>
        </w:rPr>
        <w:t>a</w:t>
      </w:r>
      <w:r w:rsidRPr="00AE07C6">
        <w:rPr>
          <w:rFonts w:cs="Arial"/>
        </w:rPr>
        <w:t xml:space="preserve">s al desempeño de </w:t>
      </w:r>
      <w:r w:rsidR="00F4099A" w:rsidRPr="00AE07C6">
        <w:rPr>
          <w:rFonts w:cs="Arial"/>
        </w:rPr>
        <w:t>Martec</w:t>
      </w:r>
      <w:r w:rsidRPr="00AE07C6">
        <w:rPr>
          <w:rFonts w:cs="Arial"/>
        </w:rPr>
        <w:t xml:space="preserve">, </w:t>
      </w:r>
      <w:r w:rsidR="00CA16E0" w:rsidRPr="00AE07C6">
        <w:rPr>
          <w:rFonts w:cs="Arial"/>
        </w:rPr>
        <w:t>podrían</w:t>
      </w:r>
      <w:r w:rsidRPr="00AE07C6">
        <w:rPr>
          <w:rFonts w:cs="Arial"/>
        </w:rPr>
        <w:t xml:space="preserve"> afectar los nichos de mercado en los que participa y, por consiguiente, </w:t>
      </w:r>
      <w:r w:rsidR="00CA16E0" w:rsidRPr="00AE07C6">
        <w:rPr>
          <w:rFonts w:cs="Arial"/>
        </w:rPr>
        <w:t xml:space="preserve">incidir negativamente e incidir en su </w:t>
      </w:r>
      <w:r w:rsidRPr="00AE07C6">
        <w:rPr>
          <w:rFonts w:cs="Arial"/>
        </w:rPr>
        <w:t xml:space="preserve">desempeño, liquidez y resultados. </w:t>
      </w:r>
      <w:r w:rsidR="00B24142" w:rsidRPr="00AE07C6">
        <w:rPr>
          <w:rFonts w:cs="Arial"/>
        </w:rPr>
        <w:t>Esto podría incidir directamente los pagos periódicos de los intereses y principal de los bonos.</w:t>
      </w:r>
    </w:p>
    <w:p w14:paraId="5E8391BA" w14:textId="77777777" w:rsidR="00D05327" w:rsidRPr="00AE07C6" w:rsidRDefault="00D05327" w:rsidP="00C75B14">
      <w:pPr>
        <w:pStyle w:val="Ttulo4"/>
        <w:numPr>
          <w:ilvl w:val="0"/>
          <w:numId w:val="7"/>
        </w:numPr>
        <w:rPr>
          <w:rFonts w:cs="Arial"/>
        </w:rPr>
      </w:pPr>
      <w:r w:rsidRPr="00AE07C6">
        <w:rPr>
          <w:rFonts w:cs="Arial"/>
        </w:rPr>
        <w:t xml:space="preserve"> Riesgo macroeconómico o sistémico</w:t>
      </w:r>
    </w:p>
    <w:p w14:paraId="787A673B" w14:textId="77777777" w:rsidR="00D05327" w:rsidRPr="00AE07C6" w:rsidRDefault="00D05327" w:rsidP="00D05327">
      <w:pPr>
        <w:rPr>
          <w:rFonts w:cs="Arial"/>
        </w:rPr>
      </w:pPr>
      <w:r w:rsidRPr="00AE07C6">
        <w:rPr>
          <w:rFonts w:cs="Arial"/>
        </w:rPr>
        <w:t xml:space="preserve">Se relaciona con todos los elementos del entorno macroeconómico y político, local e internacional, que pueden afectar el día a día del emisor, y se encuentran fuera de su control. Factores como la política fiscal y la política cambiaria, entre otros, pueden influir directamente en variables como las tasas de interés, </w:t>
      </w:r>
      <w:r w:rsidR="005520F6" w:rsidRPr="00AE07C6">
        <w:rPr>
          <w:rFonts w:cs="Arial"/>
        </w:rPr>
        <w:t xml:space="preserve">los </w:t>
      </w:r>
      <w:r w:rsidRPr="00AE07C6">
        <w:rPr>
          <w:rFonts w:cs="Arial"/>
        </w:rPr>
        <w:t xml:space="preserve">tipos de cambio, </w:t>
      </w:r>
      <w:r w:rsidR="005520F6" w:rsidRPr="00AE07C6">
        <w:rPr>
          <w:rFonts w:cs="Arial"/>
        </w:rPr>
        <w:t xml:space="preserve">el </w:t>
      </w:r>
      <w:r w:rsidRPr="00AE07C6">
        <w:rPr>
          <w:rFonts w:cs="Arial"/>
        </w:rPr>
        <w:t>nivel de inflación</w:t>
      </w:r>
      <w:r w:rsidR="005520F6" w:rsidRPr="00AE07C6">
        <w:rPr>
          <w:rFonts w:cs="Arial"/>
        </w:rPr>
        <w:t xml:space="preserve"> y la capacidad de compra del consumidor, </w:t>
      </w:r>
      <w:r w:rsidRPr="00AE07C6">
        <w:rPr>
          <w:rFonts w:cs="Arial"/>
        </w:rPr>
        <w:t>los cuales pueden afectar al emisor para hacerle frente al pago de los intereses y principal de los bonos.</w:t>
      </w:r>
    </w:p>
    <w:p w14:paraId="0AD73A66" w14:textId="77777777" w:rsidR="00D05327" w:rsidRPr="00AE07C6" w:rsidRDefault="00D05327" w:rsidP="00C75B14">
      <w:pPr>
        <w:pStyle w:val="Ttulo4"/>
        <w:numPr>
          <w:ilvl w:val="0"/>
          <w:numId w:val="7"/>
        </w:numPr>
        <w:rPr>
          <w:rFonts w:cs="Arial"/>
        </w:rPr>
      </w:pPr>
      <w:r w:rsidRPr="00AE07C6">
        <w:rPr>
          <w:rFonts w:cs="Arial"/>
        </w:rPr>
        <w:t>Riesgo relacionado con la moneda de redención de los bonos</w:t>
      </w:r>
    </w:p>
    <w:p w14:paraId="7DE8072F" w14:textId="77777777" w:rsidR="00D05327" w:rsidRPr="00AE07C6" w:rsidRDefault="00D05327" w:rsidP="00D05327">
      <w:pPr>
        <w:rPr>
          <w:rFonts w:cs="Arial"/>
          <w:noProof/>
        </w:rPr>
      </w:pPr>
      <w:r w:rsidRPr="00AE07C6">
        <w:rPr>
          <w:rFonts w:cs="Arial"/>
          <w:noProof/>
        </w:rPr>
        <w:t xml:space="preserve">Este riesgo surge </w:t>
      </w:r>
      <w:r w:rsidR="00AB6CD2" w:rsidRPr="00AE07C6">
        <w:rPr>
          <w:rFonts w:cs="Arial"/>
          <w:noProof/>
        </w:rPr>
        <w:t xml:space="preserve">por el </w:t>
      </w:r>
      <w:r w:rsidRPr="00AE07C6">
        <w:rPr>
          <w:rFonts w:cs="Arial"/>
          <w:noProof/>
        </w:rPr>
        <w:t xml:space="preserve">cambio en la Ley Orgánica del Banco Central de Costa Rica, mediante </w:t>
      </w:r>
      <w:r w:rsidR="00CA16E0" w:rsidRPr="00AE07C6">
        <w:rPr>
          <w:rFonts w:cs="Arial"/>
          <w:noProof/>
        </w:rPr>
        <w:t xml:space="preserve">los cuales </w:t>
      </w:r>
      <w:r w:rsidRPr="00AE07C6">
        <w:rPr>
          <w:rFonts w:cs="Arial"/>
          <w:noProof/>
        </w:rPr>
        <w:t xml:space="preserve">el emisor podría realizar los pagos en colones. Esto podría afectar al inversionista ya </w:t>
      </w:r>
      <w:r w:rsidRPr="00AE07C6">
        <w:rPr>
          <w:rFonts w:cs="Arial"/>
          <w:noProof/>
        </w:rPr>
        <w:lastRenderedPageBreak/>
        <w:t xml:space="preserve">que </w:t>
      </w:r>
      <w:r w:rsidR="00CA16E0" w:rsidRPr="00AE07C6">
        <w:rPr>
          <w:rFonts w:cs="Arial"/>
          <w:noProof/>
        </w:rPr>
        <w:t xml:space="preserve">implicaría efectuar cambio de moneda y acarrearle un impacto negativo por los </w:t>
      </w:r>
      <w:r w:rsidRPr="00AE07C6">
        <w:rPr>
          <w:rFonts w:cs="Arial"/>
          <w:noProof/>
        </w:rPr>
        <w:t>diferenciales en los tipos de cambio.</w:t>
      </w:r>
    </w:p>
    <w:p w14:paraId="496895C0" w14:textId="77777777" w:rsidR="00F4099A" w:rsidRPr="00AE07C6" w:rsidRDefault="001661C1" w:rsidP="00FB2E21">
      <w:pPr>
        <w:pStyle w:val="Ttulo2"/>
      </w:pPr>
      <w:bookmarkStart w:id="86" w:name="_Toc23332336"/>
      <w:bookmarkStart w:id="87" w:name="_Toc22029572"/>
      <w:bookmarkStart w:id="88" w:name="_Toc19890055"/>
      <w:bookmarkStart w:id="89" w:name="_Toc124804545"/>
      <w:bookmarkEnd w:id="64"/>
      <w:r w:rsidRPr="00AE07C6">
        <w:t>Administración de los riesgos</w:t>
      </w:r>
      <w:bookmarkEnd w:id="86"/>
      <w:bookmarkEnd w:id="87"/>
      <w:bookmarkEnd w:id="88"/>
      <w:bookmarkEnd w:id="89"/>
      <w:r w:rsidRPr="00AE07C6">
        <w:t xml:space="preserve"> </w:t>
      </w:r>
    </w:p>
    <w:p w14:paraId="4C45D45F" w14:textId="77777777" w:rsidR="00F4099A" w:rsidRPr="00AE07C6" w:rsidRDefault="00F4099A" w:rsidP="00F4099A">
      <w:pPr>
        <w:pStyle w:val="Ttulo3"/>
        <w:numPr>
          <w:ilvl w:val="0"/>
          <w:numId w:val="0"/>
        </w:numPr>
        <w:ind w:left="720" w:hanging="720"/>
        <w:rPr>
          <w:rFonts w:cs="Arial"/>
        </w:rPr>
      </w:pPr>
      <w:bookmarkStart w:id="90" w:name="_Toc23332337"/>
      <w:bookmarkStart w:id="91" w:name="_Toc22029573"/>
      <w:bookmarkStart w:id="92" w:name="_Toc19890056"/>
      <w:bookmarkStart w:id="93" w:name="_Toc124804546"/>
      <w:r w:rsidRPr="00AE07C6">
        <w:rPr>
          <w:rFonts w:cs="Arial"/>
        </w:rPr>
        <w:t>Administración de los riesgos de la oferta</w:t>
      </w:r>
      <w:bookmarkEnd w:id="90"/>
      <w:bookmarkEnd w:id="91"/>
      <w:bookmarkEnd w:id="92"/>
      <w:bookmarkEnd w:id="93"/>
    </w:p>
    <w:p w14:paraId="2DF11063" w14:textId="77777777" w:rsidR="00F4099A" w:rsidRPr="00AE07C6" w:rsidRDefault="00F4099A" w:rsidP="00F4099A">
      <w:pPr>
        <w:rPr>
          <w:rFonts w:cs="Arial"/>
        </w:rPr>
      </w:pPr>
      <w:r w:rsidRPr="00AE07C6">
        <w:rPr>
          <w:rFonts w:cs="Arial"/>
        </w:rPr>
        <w:t xml:space="preserve">El emisor en conjunto con el estructurador buscará utilizar mecanismos de colocación que faciliten el proceso de venta de los valores para cumplir con el objeto de emisión de bonos. </w:t>
      </w:r>
    </w:p>
    <w:p w14:paraId="140E7192" w14:textId="77777777" w:rsidR="00F4099A" w:rsidRPr="00AE07C6" w:rsidRDefault="00F4099A" w:rsidP="00F4099A">
      <w:pPr>
        <w:rPr>
          <w:rFonts w:cs="Arial"/>
        </w:rPr>
      </w:pPr>
      <w:r w:rsidRPr="00AE07C6">
        <w:rPr>
          <w:rFonts w:cs="Arial"/>
        </w:rPr>
        <w:t xml:space="preserve">Tanto el riesgo de iliquidez en el mercado secundario como el riesgo por variación en el precio de los títulos valores, deben ser asumidos por el inversionista, ya que depende completamente del mercado y </w:t>
      </w:r>
      <w:r w:rsidR="007446B9" w:rsidRPr="00AE07C6">
        <w:rPr>
          <w:rFonts w:cs="Arial"/>
        </w:rPr>
        <w:t>de las condiciones de oferta y</w:t>
      </w:r>
      <w:r w:rsidRPr="00AE07C6">
        <w:rPr>
          <w:rFonts w:cs="Arial"/>
        </w:rPr>
        <w:t xml:space="preserve"> demanda en el mercado secundario. Por tal razón, se recomienda que el inversionista se asesore oportunamente sobre la conveniencia de mantener su inversión hasta la fecha de vencimiento.</w:t>
      </w:r>
    </w:p>
    <w:p w14:paraId="32B50345" w14:textId="654B468E" w:rsidR="002569C4" w:rsidRPr="00AE07C6" w:rsidRDefault="00F4099A" w:rsidP="00F4099A">
      <w:pPr>
        <w:rPr>
          <w:rFonts w:cs="Arial"/>
        </w:rPr>
      </w:pPr>
      <w:r w:rsidRPr="00AE07C6">
        <w:rPr>
          <w:rFonts w:cs="Arial"/>
        </w:rPr>
        <w:t xml:space="preserve">El inversionista debe mantenerse al tanto </w:t>
      </w:r>
      <w:r w:rsidR="008A1E65" w:rsidRPr="00AE07C6">
        <w:rPr>
          <w:rFonts w:cs="Arial"/>
        </w:rPr>
        <w:t>de</w:t>
      </w:r>
      <w:r w:rsidRPr="00AE07C6">
        <w:rPr>
          <w:rFonts w:cs="Arial"/>
        </w:rPr>
        <w:t xml:space="preserve"> cambios futuros en la legislación tributaria aplicable a los impuestos sobre los intereses de las inversiones, </w:t>
      </w:r>
      <w:r w:rsidR="0055758E" w:rsidRPr="00AE07C6">
        <w:rPr>
          <w:rFonts w:cs="Arial"/>
        </w:rPr>
        <w:t xml:space="preserve">así como cambios en la tasa de referencia en caso de emisiones con tasa variable, </w:t>
      </w:r>
      <w:r w:rsidRPr="00AE07C6">
        <w:rPr>
          <w:rFonts w:cs="Arial"/>
        </w:rPr>
        <w:t>ya que este es un riesgo que es asumido directamente por el tenedor de los bonos. Se recomienda al inversionista asesorarse con un profesional en esta área</w:t>
      </w:r>
      <w:r w:rsidR="0055758E" w:rsidRPr="00AE07C6">
        <w:rPr>
          <w:rFonts w:cs="Arial"/>
        </w:rPr>
        <w:t>.</w:t>
      </w:r>
    </w:p>
    <w:p w14:paraId="52016464" w14:textId="13DEA349" w:rsidR="0055758E" w:rsidRPr="00AE07C6" w:rsidRDefault="0055758E" w:rsidP="00F4099A">
      <w:pPr>
        <w:rPr>
          <w:rFonts w:cs="Arial"/>
        </w:rPr>
      </w:pPr>
      <w:r w:rsidRPr="00AE07C6">
        <w:rPr>
          <w:rFonts w:cs="Arial"/>
        </w:rPr>
        <w:t>En el caso de la redención anticipada, el inversionista sabe si la serie cuenta o no con dicha característica previo a la compra, por lo que es un riesgo que asume directamente el inversionista.</w:t>
      </w:r>
    </w:p>
    <w:p w14:paraId="5F2AD7FF" w14:textId="78B7550D" w:rsidR="002569C4" w:rsidRPr="00AE07C6" w:rsidRDefault="002569C4" w:rsidP="00F4099A">
      <w:pPr>
        <w:rPr>
          <w:rFonts w:cs="Arial"/>
        </w:rPr>
      </w:pPr>
      <w:r w:rsidRPr="00AE07C6">
        <w:rPr>
          <w:rFonts w:cs="Arial"/>
        </w:rPr>
        <w:t>Si bien es cierto que el riesgo de crédito lo asume el inversionista, el fondo de reserva de amortización es un mecanismo que utiliza el emisor para minimizar ese riesgo</w:t>
      </w:r>
      <w:r w:rsidR="00155E02" w:rsidRPr="00AE07C6">
        <w:rPr>
          <w:rFonts w:cs="Arial"/>
        </w:rPr>
        <w:t>, ya</w:t>
      </w:r>
      <w:r w:rsidRPr="00AE07C6">
        <w:rPr>
          <w:rFonts w:cs="Arial"/>
        </w:rPr>
        <w:t xml:space="preserve"> que el pago del principal de la(s) serie(s) se acumula en un vehículo de propósito especial</w:t>
      </w:r>
      <w:r w:rsidR="00155E02" w:rsidRPr="00AE07C6">
        <w:rPr>
          <w:rFonts w:cs="Arial"/>
        </w:rPr>
        <w:t xml:space="preserve"> creado para ese fin</w:t>
      </w:r>
      <w:r w:rsidR="00FF19EF" w:rsidRPr="00AE07C6">
        <w:rPr>
          <w:rFonts w:cs="Arial"/>
        </w:rPr>
        <w:t>, es decir, fuera del balance de la empresa</w:t>
      </w:r>
      <w:r w:rsidR="00155E02" w:rsidRPr="00AE07C6">
        <w:rPr>
          <w:rFonts w:cs="Arial"/>
        </w:rPr>
        <w:t>. Esto le quita presión al flujo de caja del emisor</w:t>
      </w:r>
      <w:r w:rsidR="00DB6DC1" w:rsidRPr="00AE07C6">
        <w:rPr>
          <w:rFonts w:cs="Arial"/>
        </w:rPr>
        <w:t xml:space="preserve"> y en lugar de acumular el principal al vencimiento, lo hace en 36 aportes mensuales</w:t>
      </w:r>
      <w:r w:rsidR="00155E02" w:rsidRPr="00AE07C6">
        <w:rPr>
          <w:rFonts w:cs="Arial"/>
        </w:rPr>
        <w:t>.</w:t>
      </w:r>
      <w:r w:rsidR="00E11669" w:rsidRPr="00AE07C6">
        <w:rPr>
          <w:rFonts w:cs="Arial"/>
        </w:rPr>
        <w:t xml:space="preserve"> Este fondo de reserva no es una garantía ni un mejorador crediticio.</w:t>
      </w:r>
    </w:p>
    <w:p w14:paraId="1A75241A" w14:textId="77777777" w:rsidR="00F4099A" w:rsidRPr="00AE07C6" w:rsidRDefault="00F4099A" w:rsidP="00F4099A">
      <w:pPr>
        <w:pStyle w:val="Ttulo3"/>
        <w:numPr>
          <w:ilvl w:val="0"/>
          <w:numId w:val="0"/>
        </w:numPr>
        <w:ind w:left="720" w:hanging="720"/>
        <w:rPr>
          <w:rFonts w:cs="Arial"/>
        </w:rPr>
      </w:pPr>
      <w:bookmarkStart w:id="94" w:name="_Toc23332338"/>
      <w:bookmarkStart w:id="95" w:name="_Toc22029574"/>
      <w:bookmarkStart w:id="96" w:name="_Toc19890057"/>
      <w:bookmarkStart w:id="97" w:name="_Toc124804547"/>
      <w:r w:rsidRPr="00AE07C6">
        <w:rPr>
          <w:rFonts w:cs="Arial"/>
        </w:rPr>
        <w:t>Administración de los riesgos del emisor</w:t>
      </w:r>
      <w:bookmarkEnd w:id="94"/>
      <w:bookmarkEnd w:id="95"/>
      <w:bookmarkEnd w:id="96"/>
      <w:bookmarkEnd w:id="97"/>
    </w:p>
    <w:p w14:paraId="1AF6AFC5" w14:textId="1E1B1469" w:rsidR="00F5503F" w:rsidRPr="00AE07C6" w:rsidRDefault="00F4099A" w:rsidP="00F4099A">
      <w:pPr>
        <w:rPr>
          <w:rFonts w:cs="Arial"/>
        </w:rPr>
      </w:pPr>
      <w:r w:rsidRPr="00AE07C6">
        <w:rPr>
          <w:rFonts w:cs="Arial"/>
        </w:rPr>
        <w:t>Martec cuenta con ingresos provenientes de</w:t>
      </w:r>
      <w:r w:rsidR="00C41F92" w:rsidRPr="00AE07C6">
        <w:rPr>
          <w:rFonts w:cs="Arial"/>
        </w:rPr>
        <w:t xml:space="preserve"> la venta de pescado congelado por medio de la</w:t>
      </w:r>
      <w:r w:rsidRPr="00AE07C6">
        <w:rPr>
          <w:rFonts w:cs="Arial"/>
        </w:rPr>
        <w:t xml:space="preserve"> </w:t>
      </w:r>
      <w:r w:rsidR="00C41F92" w:rsidRPr="00AE07C6">
        <w:rPr>
          <w:rFonts w:cs="Arial"/>
        </w:rPr>
        <w:t>maricultura, pesca salvaje y mercado local</w:t>
      </w:r>
      <w:r w:rsidRPr="00AE07C6">
        <w:rPr>
          <w:rFonts w:cs="Arial"/>
        </w:rPr>
        <w:t>.</w:t>
      </w:r>
      <w:r w:rsidR="00C41F92" w:rsidRPr="00AE07C6">
        <w:rPr>
          <w:rFonts w:cs="Arial"/>
        </w:rPr>
        <w:t xml:space="preserve"> Más del 90% del pes</w:t>
      </w:r>
      <w:r w:rsidR="00D01954">
        <w:rPr>
          <w:rFonts w:cs="Arial"/>
        </w:rPr>
        <w:t>c</w:t>
      </w:r>
      <w:r w:rsidR="00C41F92" w:rsidRPr="00AE07C6">
        <w:rPr>
          <w:rFonts w:cs="Arial"/>
        </w:rPr>
        <w:t xml:space="preserve">ado de maricultura y pesca salvaje es vendido en el exterior a cadenas de supermercados y restaurantes. Martec cuenta con una oficina en San Diego, California donde se gestiona toda la comercialización de pescado congelado en ese país. En cuanto al mercado local, Martec está trabajando en una estrategia para </w:t>
      </w:r>
      <w:r w:rsidR="009757AC" w:rsidRPr="00AE07C6">
        <w:rPr>
          <w:rFonts w:cs="Arial"/>
        </w:rPr>
        <w:t>fortalecer la venta por medio de tiendas locales y fortalecer</w:t>
      </w:r>
      <w:r w:rsidR="00C41F92" w:rsidRPr="00AE07C6">
        <w:rPr>
          <w:rFonts w:cs="Arial"/>
        </w:rPr>
        <w:t xml:space="preserve"> el canal de distribución HORECA</w:t>
      </w:r>
      <w:r w:rsidR="000E24C5" w:rsidRPr="00AE07C6">
        <w:rPr>
          <w:rFonts w:cs="Arial"/>
        </w:rPr>
        <w:t>.</w:t>
      </w:r>
      <w:r w:rsidR="001972CF" w:rsidRPr="00AE07C6">
        <w:rPr>
          <w:rFonts w:cs="Arial"/>
        </w:rPr>
        <w:t xml:space="preserve"> </w:t>
      </w:r>
    </w:p>
    <w:p w14:paraId="04C1E67F" w14:textId="77777777" w:rsidR="00F4099A" w:rsidRPr="00AE07C6" w:rsidRDefault="005F0CCA" w:rsidP="00F4099A">
      <w:pPr>
        <w:rPr>
          <w:rFonts w:cs="Arial"/>
        </w:rPr>
      </w:pPr>
      <w:r w:rsidRPr="00AE07C6">
        <w:rPr>
          <w:rFonts w:cs="Arial"/>
        </w:rPr>
        <w:t>Adicionalmente, Martec tiene identificados los procesos operativos en todas las líneas de negocio</w:t>
      </w:r>
      <w:r w:rsidR="00F5503F" w:rsidRPr="00AE07C6">
        <w:rPr>
          <w:rFonts w:cs="Arial"/>
        </w:rPr>
        <w:t xml:space="preserve"> y líneas de producción,</w:t>
      </w:r>
      <w:r w:rsidRPr="00AE07C6">
        <w:rPr>
          <w:rFonts w:cs="Arial"/>
        </w:rPr>
        <w:t xml:space="preserve"> esto le permite actuar de una forma eficiente en caso de </w:t>
      </w:r>
      <w:r w:rsidR="00F5503F" w:rsidRPr="00AE07C6">
        <w:rPr>
          <w:rFonts w:cs="Arial"/>
        </w:rPr>
        <w:t xml:space="preserve">cualquier evento o imprevisto. Para ello, también cuenta con expertos que le permiten monitorear de cerca </w:t>
      </w:r>
      <w:r w:rsidR="00FC4AFD" w:rsidRPr="00AE07C6">
        <w:rPr>
          <w:rFonts w:cs="Arial"/>
        </w:rPr>
        <w:t>cada</w:t>
      </w:r>
      <w:r w:rsidR="00F5503F" w:rsidRPr="00AE07C6">
        <w:rPr>
          <w:rFonts w:cs="Arial"/>
        </w:rPr>
        <w:t xml:space="preserve"> proceso</w:t>
      </w:r>
      <w:r w:rsidR="00FC4AFD" w:rsidRPr="00AE07C6">
        <w:rPr>
          <w:rFonts w:cs="Arial"/>
        </w:rPr>
        <w:t xml:space="preserve"> y buscar eficiencias operativas.</w:t>
      </w:r>
    </w:p>
    <w:p w14:paraId="1DB44605" w14:textId="77777777" w:rsidR="000E24C5" w:rsidRPr="00AE07C6" w:rsidRDefault="000E24C5" w:rsidP="00F4099A">
      <w:pPr>
        <w:rPr>
          <w:rFonts w:cs="Arial"/>
        </w:rPr>
      </w:pPr>
      <w:r w:rsidRPr="00AE07C6">
        <w:rPr>
          <w:rFonts w:cs="Arial"/>
        </w:rPr>
        <w:lastRenderedPageBreak/>
        <w:t>El propósito de Martec es fortalecer la estructura y producción de maricultura del pa</w:t>
      </w:r>
      <w:r w:rsidR="00FC4AFD" w:rsidRPr="00AE07C6">
        <w:rPr>
          <w:rFonts w:cs="Arial"/>
        </w:rPr>
        <w:t>r</w:t>
      </w:r>
      <w:r w:rsidRPr="00AE07C6">
        <w:rPr>
          <w:rFonts w:cs="Arial"/>
        </w:rPr>
        <w:t xml:space="preserve">go rojo que se cultiva en Quepos, Puntarenas. </w:t>
      </w:r>
      <w:r w:rsidR="009757AC" w:rsidRPr="00AE07C6">
        <w:rPr>
          <w:rFonts w:cs="Arial"/>
        </w:rPr>
        <w:t xml:space="preserve">Al ser una producción mediante maricultura, </w:t>
      </w:r>
      <w:r w:rsidR="008A1E65" w:rsidRPr="00AE07C6">
        <w:rPr>
          <w:rFonts w:cs="Arial"/>
        </w:rPr>
        <w:t xml:space="preserve">se logra un mayor control de </w:t>
      </w:r>
      <w:r w:rsidR="009757AC" w:rsidRPr="00AE07C6">
        <w:rPr>
          <w:rFonts w:cs="Arial"/>
        </w:rPr>
        <w:t xml:space="preserve">los factores </w:t>
      </w:r>
      <w:r w:rsidR="008A1E65" w:rsidRPr="00AE07C6">
        <w:rPr>
          <w:rFonts w:cs="Arial"/>
        </w:rPr>
        <w:t>que intervienen en el proceso</w:t>
      </w:r>
      <w:r w:rsidR="009757AC" w:rsidRPr="00AE07C6">
        <w:rPr>
          <w:rFonts w:cs="Arial"/>
        </w:rPr>
        <w:t xml:space="preserve">: alimentación, mortalidad, </w:t>
      </w:r>
      <w:r w:rsidR="0004230C" w:rsidRPr="00AE07C6">
        <w:rPr>
          <w:rFonts w:cs="Arial"/>
        </w:rPr>
        <w:t>crecimiento, reproducción, entre otros.</w:t>
      </w:r>
    </w:p>
    <w:p w14:paraId="27EEE3EB" w14:textId="77777777" w:rsidR="0004230C" w:rsidRPr="00AE07C6" w:rsidRDefault="0004230C" w:rsidP="00F4099A">
      <w:pPr>
        <w:rPr>
          <w:rFonts w:cs="Arial"/>
        </w:rPr>
      </w:pPr>
      <w:r w:rsidRPr="00AE07C6">
        <w:rPr>
          <w:rFonts w:cs="Arial"/>
        </w:rPr>
        <w:t xml:space="preserve">En el caso de desastres naturales que puedan afectar la producción, Martec cuenta con pólizas de seguros que brindan coberturas todo riesgo en caso de siniestros o desastres naturales. </w:t>
      </w:r>
    </w:p>
    <w:p w14:paraId="12AA6765" w14:textId="77777777" w:rsidR="0055758E" w:rsidRPr="00AE07C6" w:rsidRDefault="0055758E" w:rsidP="0055758E">
      <w:pPr>
        <w:rPr>
          <w:rFonts w:cs="Arial"/>
        </w:rPr>
      </w:pPr>
      <w:r w:rsidRPr="00AE07C6">
        <w:rPr>
          <w:rFonts w:cs="Arial"/>
        </w:rPr>
        <w:t>La empresa es miembro activo de cámaras representativas en los distintos países donde opera. Eso le permite mantenerse al tanto de cualquier información relevante para la industria y el sector que pueda acarrear efectos positivos o negativos sobre su actividad.</w:t>
      </w:r>
    </w:p>
    <w:p w14:paraId="2E4D49EF" w14:textId="77777777" w:rsidR="0055758E" w:rsidRPr="00AE07C6" w:rsidRDefault="0055758E" w:rsidP="0055758E">
      <w:pPr>
        <w:rPr>
          <w:rFonts w:cs="Arial"/>
        </w:rPr>
      </w:pPr>
      <w:r w:rsidRPr="00AE07C6">
        <w:rPr>
          <w:rFonts w:cs="Arial"/>
        </w:rPr>
        <w:t>Martec desarrolló el programa Pesca+, a través del cual busca adoptar las mejores prácticas a nivel mundial con el propósito de favorecer a sus proveedores y producir impactos positivos para sus familias, comunidades y países donde opera.</w:t>
      </w:r>
    </w:p>
    <w:p w14:paraId="661A3129" w14:textId="6E19B852" w:rsidR="0055758E" w:rsidRPr="00AE07C6" w:rsidRDefault="0055758E" w:rsidP="0055758E">
      <w:pPr>
        <w:rPr>
          <w:rFonts w:cs="Arial"/>
        </w:rPr>
      </w:pPr>
      <w:r w:rsidRPr="00AE07C6">
        <w:rPr>
          <w:rFonts w:cs="Arial"/>
        </w:rPr>
        <w:t xml:space="preserve">La renovación de la concesión marina </w:t>
      </w:r>
      <w:r w:rsidR="00400CFA" w:rsidRPr="00AE07C6">
        <w:rPr>
          <w:rFonts w:cs="Arial"/>
        </w:rPr>
        <w:t xml:space="preserve">que </w:t>
      </w:r>
      <w:r w:rsidR="00975D4E" w:rsidRPr="00AE07C6">
        <w:rPr>
          <w:rFonts w:cs="Arial"/>
        </w:rPr>
        <w:t xml:space="preserve">tuvo lugar </w:t>
      </w:r>
      <w:r w:rsidRPr="00AE07C6">
        <w:rPr>
          <w:rFonts w:cs="Arial"/>
        </w:rPr>
        <w:t>durante el 2020 y estará vigente hasta el año 2030 mediante acuerdo ejecutivo.  Lo concesión relacionada con el criadero en Rancho Chico vence en el año 2024. La empresa cuenta con un equipo especializado para la renovación de concesiones y para trámites ambientales.</w:t>
      </w:r>
    </w:p>
    <w:p w14:paraId="15DCDBD9" w14:textId="431C319B" w:rsidR="0055758E" w:rsidRPr="00AE07C6" w:rsidRDefault="0055758E" w:rsidP="0055758E">
      <w:pPr>
        <w:rPr>
          <w:rFonts w:cs="Arial"/>
        </w:rPr>
      </w:pPr>
      <w:bookmarkStart w:id="98" w:name="_Hlk108614285"/>
      <w:r w:rsidRPr="00AE07C6">
        <w:rPr>
          <w:rFonts w:cs="Arial"/>
        </w:rPr>
        <w:t xml:space="preserve">Mediante acuerdo ejecutivo </w:t>
      </w:r>
      <w:bookmarkStart w:id="99" w:name="_Hlk109137762"/>
      <w:r w:rsidRPr="00AE07C6">
        <w:rPr>
          <w:rFonts w:cs="Arial"/>
        </w:rPr>
        <w:t>ACUERDO N° 144-2020</w:t>
      </w:r>
      <w:bookmarkEnd w:id="99"/>
      <w:r w:rsidR="0062729F" w:rsidRPr="00AE07C6">
        <w:rPr>
          <w:rFonts w:cs="Arial"/>
        </w:rPr>
        <w:t xml:space="preserve"> publicado en La Gaceta el 10 de noviembre de 2020,</w:t>
      </w:r>
      <w:r w:rsidRPr="00AE07C6">
        <w:rPr>
          <w:rFonts w:cs="Arial"/>
        </w:rPr>
        <w:t xml:space="preserve"> se le renovó a Industrias Martec los beneficios de Zona Franca (acuerdo 20-bis) por un período de diez años.</w:t>
      </w:r>
    </w:p>
    <w:bookmarkEnd w:id="98"/>
    <w:p w14:paraId="54EAC12A" w14:textId="77777777" w:rsidR="0055758E" w:rsidRPr="00AE07C6" w:rsidRDefault="0055758E" w:rsidP="0055758E">
      <w:pPr>
        <w:rPr>
          <w:rFonts w:cs="Arial"/>
        </w:rPr>
      </w:pPr>
      <w:r w:rsidRPr="00AE07C6">
        <w:rPr>
          <w:rFonts w:cs="Arial"/>
        </w:rPr>
        <w:t>Industrias Martec se encuentra trabajando de la mano con los reguladores para incrementar el área de la concesión marina y llegar a aguas más profundas en pro del negocio.</w:t>
      </w:r>
    </w:p>
    <w:p w14:paraId="4D013DFA" w14:textId="77777777" w:rsidR="0055758E" w:rsidRPr="00AE07C6" w:rsidRDefault="00716D2A" w:rsidP="0055758E">
      <w:pPr>
        <w:rPr>
          <w:rFonts w:cs="Arial"/>
        </w:rPr>
      </w:pPr>
      <w:r w:rsidRPr="00AE07C6">
        <w:rPr>
          <w:rFonts w:cs="Arial"/>
        </w:rPr>
        <w:t xml:space="preserve">La empresa también cuenta con </w:t>
      </w:r>
      <w:r w:rsidR="0055758E" w:rsidRPr="00AE07C6">
        <w:rPr>
          <w:rFonts w:cs="Arial"/>
        </w:rPr>
        <w:t>una póliza de mortalidad de biomasa</w:t>
      </w:r>
      <w:r w:rsidRPr="00AE07C6">
        <w:rPr>
          <w:rFonts w:cs="Arial"/>
        </w:rPr>
        <w:t>.</w:t>
      </w:r>
    </w:p>
    <w:p w14:paraId="43B371DE" w14:textId="77777777" w:rsidR="0055758E" w:rsidRPr="00AE07C6" w:rsidRDefault="0055758E" w:rsidP="0055758E">
      <w:pPr>
        <w:rPr>
          <w:rFonts w:cs="Arial"/>
        </w:rPr>
      </w:pPr>
      <w:r w:rsidRPr="00AE07C6">
        <w:rPr>
          <w:rFonts w:cs="Arial"/>
        </w:rPr>
        <w:t>La compañía tiene establecido un sistema de análisis y evaluación de riesgos en donde se considera un riesgo reputacional bajo, debido a que se cuenta con un código de conducta y un proceso claro de gobierno corporativo, que mitigan a un nivel razonable el riesgo de que la compañía se vea impactada por decisiones que incidan de manera significativa sobre la reputación del negocio.</w:t>
      </w:r>
    </w:p>
    <w:p w14:paraId="56242784" w14:textId="77777777" w:rsidR="00F4099A" w:rsidRPr="00AE07C6" w:rsidRDefault="00F4099A" w:rsidP="0004230C">
      <w:pPr>
        <w:pStyle w:val="Ttulo3"/>
        <w:numPr>
          <w:ilvl w:val="0"/>
          <w:numId w:val="0"/>
        </w:numPr>
        <w:ind w:left="720" w:hanging="720"/>
        <w:rPr>
          <w:rFonts w:cs="Arial"/>
        </w:rPr>
      </w:pPr>
      <w:bookmarkStart w:id="100" w:name="_Toc23332339"/>
      <w:bookmarkStart w:id="101" w:name="_Toc22029575"/>
      <w:bookmarkStart w:id="102" w:name="_Toc19890058"/>
      <w:bookmarkStart w:id="103" w:name="_Toc124804548"/>
      <w:r w:rsidRPr="00AE07C6">
        <w:rPr>
          <w:rFonts w:cs="Arial"/>
        </w:rPr>
        <w:t xml:space="preserve">Administración de riesgos relacionados con </w:t>
      </w:r>
      <w:bookmarkEnd w:id="100"/>
      <w:bookmarkEnd w:id="101"/>
      <w:bookmarkEnd w:id="102"/>
      <w:r w:rsidR="00E7787E" w:rsidRPr="00AE07C6">
        <w:rPr>
          <w:rFonts w:cs="Arial"/>
        </w:rPr>
        <w:t>el fondo de reserva</w:t>
      </w:r>
      <w:r w:rsidR="00FD0573" w:rsidRPr="00AE07C6">
        <w:rPr>
          <w:rFonts w:cs="Arial"/>
        </w:rPr>
        <w:t xml:space="preserve"> de amortización</w:t>
      </w:r>
      <w:bookmarkEnd w:id="103"/>
    </w:p>
    <w:p w14:paraId="440CD2F0" w14:textId="2E0753D1" w:rsidR="00F4099A" w:rsidRPr="00AE07C6" w:rsidRDefault="00145916" w:rsidP="00F4099A">
      <w:pPr>
        <w:rPr>
          <w:rFonts w:cs="Arial"/>
          <w:lang w:val="es-ES"/>
        </w:rPr>
      </w:pPr>
      <w:r w:rsidRPr="00AE07C6">
        <w:rPr>
          <w:rFonts w:cs="Arial"/>
          <w:lang w:val="es-ES"/>
        </w:rPr>
        <w:t>El fondo de reserva</w:t>
      </w:r>
      <w:r w:rsidR="00FD0573" w:rsidRPr="00AE07C6">
        <w:rPr>
          <w:rFonts w:cs="Arial"/>
          <w:lang w:val="es-ES"/>
        </w:rPr>
        <w:t xml:space="preserve"> de amortización</w:t>
      </w:r>
      <w:r w:rsidRPr="00AE07C6">
        <w:rPr>
          <w:rFonts w:cs="Arial"/>
          <w:lang w:val="es-ES"/>
        </w:rPr>
        <w:t xml:space="preserve"> </w:t>
      </w:r>
      <w:r w:rsidR="00CC1A8B" w:rsidRPr="00AE07C6">
        <w:rPr>
          <w:rFonts w:cs="Arial"/>
          <w:lang w:val="es-ES"/>
        </w:rPr>
        <w:t xml:space="preserve">no es un mejorador crediticio ni una garantía, pero </w:t>
      </w:r>
      <w:r w:rsidR="00FC4AFD" w:rsidRPr="00AE07C6">
        <w:rPr>
          <w:rFonts w:cs="Arial"/>
          <w:lang w:val="es-ES"/>
        </w:rPr>
        <w:t xml:space="preserve">es </w:t>
      </w:r>
      <w:r w:rsidR="00232670" w:rsidRPr="00AE07C6">
        <w:rPr>
          <w:rFonts w:cs="Arial"/>
          <w:lang w:val="es-ES"/>
        </w:rPr>
        <w:t>considerad</w:t>
      </w:r>
      <w:r w:rsidR="00CC1A8B" w:rsidRPr="00AE07C6">
        <w:rPr>
          <w:rFonts w:cs="Arial"/>
          <w:lang w:val="es-ES"/>
        </w:rPr>
        <w:t>o</w:t>
      </w:r>
      <w:r w:rsidR="00232670" w:rsidRPr="00AE07C6">
        <w:rPr>
          <w:rFonts w:cs="Arial"/>
          <w:lang w:val="es-ES"/>
        </w:rPr>
        <w:t xml:space="preserve"> una fortaleza </w:t>
      </w:r>
      <w:r w:rsidR="00CC1A8B" w:rsidRPr="00AE07C6">
        <w:rPr>
          <w:rFonts w:cs="Arial"/>
          <w:lang w:val="es-ES"/>
        </w:rPr>
        <w:t>de la estructura</w:t>
      </w:r>
      <w:r w:rsidRPr="00AE07C6">
        <w:rPr>
          <w:rFonts w:cs="Arial"/>
          <w:lang w:val="es-ES"/>
        </w:rPr>
        <w:t xml:space="preserve"> bonos de Martec y el emisor asume el compromiso de transferir los recursos </w:t>
      </w:r>
      <w:r w:rsidR="007446B9" w:rsidRPr="00AE07C6">
        <w:rPr>
          <w:rFonts w:cs="Arial"/>
          <w:lang w:val="es-ES"/>
        </w:rPr>
        <w:t>oportunamente.</w:t>
      </w:r>
      <w:r w:rsidRPr="00AE07C6">
        <w:rPr>
          <w:rFonts w:cs="Arial"/>
          <w:lang w:val="es-ES"/>
        </w:rPr>
        <w:t xml:space="preserve"> E</w:t>
      </w:r>
      <w:r w:rsidR="00D22560" w:rsidRPr="00AE07C6">
        <w:rPr>
          <w:rFonts w:cs="Arial"/>
          <w:lang w:val="es-ES"/>
        </w:rPr>
        <w:t>l</w:t>
      </w:r>
      <w:r w:rsidR="00F4099A" w:rsidRPr="00AE07C6">
        <w:rPr>
          <w:rFonts w:cs="Arial"/>
          <w:lang w:val="es-ES"/>
        </w:rPr>
        <w:t xml:space="preserve"> fiduciario cuenta con la experiencia </w:t>
      </w:r>
      <w:r w:rsidRPr="00AE07C6">
        <w:rPr>
          <w:rFonts w:cs="Arial"/>
          <w:lang w:val="es-ES"/>
        </w:rPr>
        <w:t xml:space="preserve">para la administración de dicho fondo, invertirá los recursos de acuerdo con las instrucciones recibidas </w:t>
      </w:r>
      <w:r w:rsidR="00F4099A" w:rsidRPr="00AE07C6">
        <w:rPr>
          <w:rFonts w:cs="Arial"/>
          <w:lang w:val="es-ES"/>
        </w:rPr>
        <w:t xml:space="preserve">y velará a favor de los fideicomisarios. No obstante, si ocurren pérdidas en el proceso en relación con </w:t>
      </w:r>
      <w:r w:rsidR="007446B9" w:rsidRPr="00AE07C6">
        <w:rPr>
          <w:rFonts w:cs="Arial"/>
          <w:lang w:val="es-ES"/>
        </w:rPr>
        <w:t xml:space="preserve">el </w:t>
      </w:r>
      <w:r w:rsidR="00F4099A" w:rsidRPr="00AE07C6">
        <w:rPr>
          <w:rFonts w:cs="Arial"/>
          <w:lang w:val="es-ES"/>
        </w:rPr>
        <w:t>valor de mercado</w:t>
      </w:r>
      <w:r w:rsidRPr="00AE07C6">
        <w:rPr>
          <w:rFonts w:cs="Arial"/>
          <w:lang w:val="es-ES"/>
        </w:rPr>
        <w:t xml:space="preserve"> de los instrumentos</w:t>
      </w:r>
      <w:r w:rsidR="00F4099A" w:rsidRPr="00AE07C6">
        <w:rPr>
          <w:rFonts w:cs="Arial"/>
          <w:lang w:val="es-ES"/>
        </w:rPr>
        <w:t>, estos riesgos deben ser asumidos por los inversionistas.</w:t>
      </w:r>
    </w:p>
    <w:p w14:paraId="3B050ED0" w14:textId="6A2751CA" w:rsidR="00F4099A" w:rsidRPr="00AE07C6" w:rsidRDefault="00D22560" w:rsidP="00F4099A">
      <w:pPr>
        <w:rPr>
          <w:rFonts w:cs="Arial"/>
        </w:rPr>
      </w:pPr>
      <w:r w:rsidRPr="00AE07C6">
        <w:rPr>
          <w:rFonts w:cs="Arial"/>
        </w:rPr>
        <w:t xml:space="preserve">En cuanto al fiduciario, </w:t>
      </w:r>
      <w:r w:rsidR="00145916" w:rsidRPr="00AE07C6">
        <w:rPr>
          <w:rFonts w:cs="Arial"/>
        </w:rPr>
        <w:t>BCT</w:t>
      </w:r>
      <w:r w:rsidR="00F4099A" w:rsidRPr="00AE07C6">
        <w:rPr>
          <w:rFonts w:cs="Arial"/>
        </w:rPr>
        <w:t xml:space="preserve"> es una entidad que se encuentra supervisad</w:t>
      </w:r>
      <w:r w:rsidRPr="00AE07C6">
        <w:rPr>
          <w:rFonts w:cs="Arial"/>
        </w:rPr>
        <w:t>a</w:t>
      </w:r>
      <w:r w:rsidR="00F4099A" w:rsidRPr="00AE07C6">
        <w:rPr>
          <w:rFonts w:cs="Arial"/>
        </w:rPr>
        <w:t xml:space="preserve"> por SUGEF</w:t>
      </w:r>
      <w:r w:rsidRPr="00AE07C6">
        <w:rPr>
          <w:rFonts w:cs="Arial"/>
        </w:rPr>
        <w:t xml:space="preserve">, cuenta con el respaldo de Banco </w:t>
      </w:r>
      <w:r w:rsidR="00145916" w:rsidRPr="00AE07C6">
        <w:rPr>
          <w:rFonts w:cs="Arial"/>
        </w:rPr>
        <w:t>BCT</w:t>
      </w:r>
      <w:r w:rsidR="00F4099A" w:rsidRPr="00AE07C6">
        <w:rPr>
          <w:rFonts w:cs="Arial"/>
        </w:rPr>
        <w:t xml:space="preserve">. En caso de tener que sustituir al fiduciario, existen otras entidades en el mercado que podrían cumplir con esas funciones. </w:t>
      </w:r>
    </w:p>
    <w:p w14:paraId="01799C8F" w14:textId="021DC611" w:rsidR="00CC1A8B" w:rsidRPr="00AE07C6" w:rsidRDefault="00696337" w:rsidP="00F4099A">
      <w:pPr>
        <w:rPr>
          <w:rFonts w:cs="Arial"/>
        </w:rPr>
      </w:pPr>
      <w:r w:rsidRPr="00AE07C6">
        <w:rPr>
          <w:rFonts w:cs="Arial"/>
        </w:rPr>
        <w:lastRenderedPageBreak/>
        <w:t xml:space="preserve">En relación con las interferencias </w:t>
      </w:r>
      <w:r w:rsidR="00A60841" w:rsidRPr="00AE07C6">
        <w:rPr>
          <w:rFonts w:cs="Arial"/>
        </w:rPr>
        <w:t xml:space="preserve">del Derecho Concursal con respecto a fondo de amortización, es un riesgo que debe asumir el inversionista porque depende de interpretaciones judiciales. </w:t>
      </w:r>
    </w:p>
    <w:p w14:paraId="4C16224B" w14:textId="77777777" w:rsidR="00F4099A" w:rsidRPr="00AE07C6" w:rsidRDefault="00F4099A" w:rsidP="00D22560">
      <w:pPr>
        <w:pStyle w:val="Ttulo3"/>
        <w:numPr>
          <w:ilvl w:val="0"/>
          <w:numId w:val="0"/>
        </w:numPr>
        <w:ind w:left="720" w:hanging="720"/>
        <w:rPr>
          <w:rFonts w:cs="Arial"/>
        </w:rPr>
      </w:pPr>
      <w:bookmarkStart w:id="104" w:name="_Toc23332340"/>
      <w:bookmarkStart w:id="105" w:name="_Toc22029576"/>
      <w:bookmarkStart w:id="106" w:name="_Toc19890059"/>
      <w:bookmarkStart w:id="107" w:name="_Toc124804549"/>
      <w:r w:rsidRPr="00AE07C6">
        <w:rPr>
          <w:rFonts w:cs="Arial"/>
        </w:rPr>
        <w:t>Administración de riesgos de la industria</w:t>
      </w:r>
      <w:bookmarkEnd w:id="104"/>
      <w:bookmarkEnd w:id="105"/>
      <w:bookmarkEnd w:id="106"/>
      <w:bookmarkEnd w:id="107"/>
    </w:p>
    <w:p w14:paraId="082E8432" w14:textId="77777777" w:rsidR="002C7D90" w:rsidRPr="00AE07C6" w:rsidRDefault="002C7D90" w:rsidP="00F4099A">
      <w:pPr>
        <w:rPr>
          <w:rFonts w:cs="Arial"/>
        </w:rPr>
      </w:pPr>
      <w:r w:rsidRPr="00AE07C6">
        <w:rPr>
          <w:rFonts w:cs="Arial"/>
        </w:rPr>
        <w:t>Martec es una empresa fundada en 1982 que cuenta con experiencia en el sector agropecuario, tanto en la pesca salvaje como en maricultura.</w:t>
      </w:r>
      <w:r w:rsidR="00C06A1D" w:rsidRPr="00AE07C6">
        <w:rPr>
          <w:rFonts w:cs="Arial"/>
        </w:rPr>
        <w:t xml:space="preserve"> </w:t>
      </w:r>
      <w:r w:rsidR="00C35254" w:rsidRPr="00AE07C6">
        <w:rPr>
          <w:rFonts w:cs="Arial"/>
        </w:rPr>
        <w:t>De acuerdo con estudios internos realizados por la misma empresa con respecto a la competencia, Martec e</w:t>
      </w:r>
      <w:r w:rsidR="00C06A1D" w:rsidRPr="00AE07C6">
        <w:rPr>
          <w:rFonts w:cs="Arial"/>
        </w:rPr>
        <w:t>s la única empresa a nivel mundial que se dedica a la maricultura de pargo rojo manchado. Desde sus orígenes, se han especializado en la exportación de pescado congelado a los Estados Unidos</w:t>
      </w:r>
      <w:r w:rsidR="008345D0" w:rsidRPr="00AE07C6">
        <w:rPr>
          <w:rFonts w:cs="Arial"/>
        </w:rPr>
        <w:t xml:space="preserve"> y su comercialización </w:t>
      </w:r>
      <w:r w:rsidR="00C06A1D" w:rsidRPr="00AE07C6">
        <w:rPr>
          <w:rFonts w:cs="Arial"/>
        </w:rPr>
        <w:t>a cadenas de supermercados.</w:t>
      </w:r>
      <w:r w:rsidR="000E035F" w:rsidRPr="00AE07C6">
        <w:rPr>
          <w:rFonts w:cs="Arial"/>
        </w:rPr>
        <w:t xml:space="preserve"> Recientemente, también se </w:t>
      </w:r>
      <w:r w:rsidR="005852F7" w:rsidRPr="00AE07C6">
        <w:rPr>
          <w:rFonts w:cs="Arial"/>
        </w:rPr>
        <w:t>ha iniciado el</w:t>
      </w:r>
      <w:r w:rsidR="000E035F" w:rsidRPr="00AE07C6">
        <w:rPr>
          <w:rFonts w:cs="Arial"/>
        </w:rPr>
        <w:t xml:space="preserve"> acercamiento con clientes </w:t>
      </w:r>
      <w:r w:rsidR="008345D0" w:rsidRPr="00AE07C6">
        <w:rPr>
          <w:rFonts w:cs="Arial"/>
        </w:rPr>
        <w:t xml:space="preserve">potenciales </w:t>
      </w:r>
      <w:r w:rsidR="000E035F" w:rsidRPr="00AE07C6">
        <w:rPr>
          <w:rFonts w:cs="Arial"/>
        </w:rPr>
        <w:t>en Canadá y Europa.</w:t>
      </w:r>
    </w:p>
    <w:p w14:paraId="7B9229AF" w14:textId="77777777" w:rsidR="002C7D90" w:rsidRPr="00AE07C6" w:rsidRDefault="00C06A1D" w:rsidP="00F4099A">
      <w:pPr>
        <w:rPr>
          <w:rFonts w:cs="Arial"/>
        </w:rPr>
      </w:pPr>
      <w:r w:rsidRPr="00AE07C6">
        <w:rPr>
          <w:rFonts w:cs="Arial"/>
        </w:rPr>
        <w:t xml:space="preserve">En cuanto a la pesca salvaje, Martec ha estado ampliando su red de proveedores. Hoy en día cuenta con proveedores en Costa Rica, Panamá y Ecuador, con el fin de diversificar y evitar la dependencia de </w:t>
      </w:r>
      <w:r w:rsidR="008345D0" w:rsidRPr="00AE07C6">
        <w:rPr>
          <w:rFonts w:cs="Arial"/>
        </w:rPr>
        <w:t xml:space="preserve">una única </w:t>
      </w:r>
      <w:r w:rsidRPr="00AE07C6">
        <w:rPr>
          <w:rFonts w:cs="Arial"/>
        </w:rPr>
        <w:t>área geográfica.</w:t>
      </w:r>
    </w:p>
    <w:p w14:paraId="31560F45" w14:textId="77777777" w:rsidR="00C06A1D" w:rsidRPr="00AE07C6" w:rsidRDefault="00C06A1D" w:rsidP="00F4099A">
      <w:pPr>
        <w:rPr>
          <w:rFonts w:cs="Arial"/>
        </w:rPr>
      </w:pPr>
      <w:r w:rsidRPr="00AE07C6">
        <w:rPr>
          <w:rFonts w:cs="Arial"/>
        </w:rPr>
        <w:t xml:space="preserve">De igual manera, Martec está haciendo un esfuerzo importante </w:t>
      </w:r>
      <w:r w:rsidR="00022FC5" w:rsidRPr="00AE07C6">
        <w:rPr>
          <w:rFonts w:cs="Arial"/>
        </w:rPr>
        <w:t>para</w:t>
      </w:r>
      <w:r w:rsidRPr="00AE07C6">
        <w:rPr>
          <w:rFonts w:cs="Arial"/>
        </w:rPr>
        <w:t xml:space="preserve"> </w:t>
      </w:r>
      <w:r w:rsidR="00022FC5" w:rsidRPr="00AE07C6">
        <w:rPr>
          <w:rFonts w:cs="Arial"/>
        </w:rPr>
        <w:t xml:space="preserve">impulsar la maricultura y lograr que en </w:t>
      </w:r>
      <w:r w:rsidR="008345D0" w:rsidRPr="00AE07C6">
        <w:rPr>
          <w:rFonts w:cs="Arial"/>
        </w:rPr>
        <w:t>el año</w:t>
      </w:r>
      <w:r w:rsidR="008345D0" w:rsidRPr="00AE07C6">
        <w:rPr>
          <w:rFonts w:cs="Arial"/>
          <w:lang w:val="es-ES"/>
        </w:rPr>
        <w:t xml:space="preserve"> </w:t>
      </w:r>
      <w:r w:rsidR="00022FC5" w:rsidRPr="00AE07C6">
        <w:rPr>
          <w:rFonts w:cs="Arial"/>
        </w:rPr>
        <w:t xml:space="preserve">2024 </w:t>
      </w:r>
      <w:r w:rsidR="008345D0" w:rsidRPr="00AE07C6">
        <w:rPr>
          <w:rFonts w:cs="Arial"/>
        </w:rPr>
        <w:t xml:space="preserve">se constituya en </w:t>
      </w:r>
      <w:r w:rsidR="00022FC5" w:rsidRPr="00AE07C6">
        <w:rPr>
          <w:rFonts w:cs="Arial"/>
        </w:rPr>
        <w:t>su fuente principal de ingresos. Hoy en día Martec cuenta con la estructura y conocimiento para impulsar y hacer crecer esa línea de negocio.</w:t>
      </w:r>
    </w:p>
    <w:p w14:paraId="4D9484BC" w14:textId="77777777" w:rsidR="00F4099A" w:rsidRPr="00AE07C6" w:rsidRDefault="00F4099A" w:rsidP="00022FC5">
      <w:pPr>
        <w:pStyle w:val="Ttulo3"/>
        <w:numPr>
          <w:ilvl w:val="0"/>
          <w:numId w:val="0"/>
        </w:numPr>
        <w:pBdr>
          <w:bottom w:val="single" w:sz="4" w:space="2" w:color="808080" w:themeColor="background1" w:themeShade="80"/>
        </w:pBdr>
        <w:ind w:left="720" w:hanging="720"/>
        <w:rPr>
          <w:rFonts w:cs="Arial"/>
        </w:rPr>
      </w:pPr>
      <w:bookmarkStart w:id="108" w:name="_Toc23332341"/>
      <w:bookmarkStart w:id="109" w:name="_Toc22029577"/>
      <w:bookmarkStart w:id="110" w:name="_Toc19890060"/>
      <w:bookmarkStart w:id="111" w:name="_Toc124804550"/>
      <w:r w:rsidRPr="00AE07C6">
        <w:rPr>
          <w:rFonts w:cs="Arial"/>
        </w:rPr>
        <w:t>Administración de riesgos del entorno</w:t>
      </w:r>
      <w:bookmarkEnd w:id="108"/>
      <w:bookmarkEnd w:id="109"/>
      <w:bookmarkEnd w:id="110"/>
      <w:bookmarkEnd w:id="111"/>
    </w:p>
    <w:p w14:paraId="55B502C0" w14:textId="77777777" w:rsidR="00F06C20" w:rsidRPr="00AE07C6" w:rsidRDefault="00F06C20" w:rsidP="00F06C20">
      <w:pPr>
        <w:rPr>
          <w:rFonts w:cs="Arial"/>
        </w:rPr>
      </w:pPr>
      <w:bookmarkStart w:id="112" w:name="_Toc23332342"/>
      <w:bookmarkStart w:id="113" w:name="_Toc22029578"/>
      <w:bookmarkStart w:id="114" w:name="_Toc19890061"/>
      <w:r w:rsidRPr="00AE07C6">
        <w:rPr>
          <w:rFonts w:cs="Arial"/>
        </w:rPr>
        <w:t xml:space="preserve">La gran mayoría de los ingresos de Martec están denominados en dólares estadounidenses, los ingresos en colones </w:t>
      </w:r>
      <w:r w:rsidR="005852F7" w:rsidRPr="00AE07C6">
        <w:rPr>
          <w:rFonts w:cs="Arial"/>
        </w:rPr>
        <w:t xml:space="preserve">constituyen </w:t>
      </w:r>
      <w:r w:rsidRPr="00AE07C6">
        <w:rPr>
          <w:rFonts w:cs="Arial"/>
        </w:rPr>
        <w:t xml:space="preserve">un porcentaje pequeño y corresponde </w:t>
      </w:r>
      <w:r w:rsidR="005852F7" w:rsidRPr="00AE07C6">
        <w:rPr>
          <w:rFonts w:cs="Arial"/>
        </w:rPr>
        <w:t>a las ventas en el</w:t>
      </w:r>
      <w:r w:rsidRPr="00AE07C6">
        <w:rPr>
          <w:rFonts w:cs="Arial"/>
        </w:rPr>
        <w:t xml:space="preserve"> mercado local. Las deudas con entidades financieras están en su mayoría en dólares</w:t>
      </w:r>
      <w:r w:rsidR="005852F7" w:rsidRPr="00AE07C6">
        <w:rPr>
          <w:rFonts w:cs="Arial"/>
        </w:rPr>
        <w:t>.</w:t>
      </w:r>
      <w:r w:rsidRPr="00AE07C6">
        <w:rPr>
          <w:rFonts w:cs="Arial"/>
        </w:rPr>
        <w:t xml:space="preserve"> </w:t>
      </w:r>
      <w:r w:rsidR="005852F7" w:rsidRPr="00AE07C6">
        <w:rPr>
          <w:rFonts w:cs="Arial"/>
        </w:rPr>
        <w:t>E</w:t>
      </w:r>
      <w:r w:rsidRPr="00AE07C6">
        <w:rPr>
          <w:rFonts w:cs="Arial"/>
        </w:rPr>
        <w:t xml:space="preserve">l programa será en dólares </w:t>
      </w:r>
      <w:r w:rsidR="005852F7" w:rsidRPr="00AE07C6">
        <w:rPr>
          <w:rFonts w:cs="Arial"/>
        </w:rPr>
        <w:t>a fin de</w:t>
      </w:r>
      <w:r w:rsidRPr="00AE07C6">
        <w:rPr>
          <w:rFonts w:cs="Arial"/>
        </w:rPr>
        <w:t xml:space="preserve"> evitar riesgos cambiarios.</w:t>
      </w:r>
    </w:p>
    <w:p w14:paraId="1C377384" w14:textId="77777777" w:rsidR="00F06C20" w:rsidRPr="00AE07C6" w:rsidRDefault="00F06C20" w:rsidP="00F06C20">
      <w:pPr>
        <w:rPr>
          <w:rFonts w:cs="Arial"/>
        </w:rPr>
      </w:pPr>
      <w:r w:rsidRPr="00AE07C6">
        <w:rPr>
          <w:rFonts w:cs="Arial"/>
        </w:rPr>
        <w:t xml:space="preserve">Debido a que las emisiones estarán denominadas en dólares estadounidenses, se recomienda al inversionista asesorarse con un profesional en este tema y valorar </w:t>
      </w:r>
      <w:r w:rsidR="005852F7" w:rsidRPr="00AE07C6">
        <w:rPr>
          <w:rFonts w:cs="Arial"/>
        </w:rPr>
        <w:t>cualquier posible riesgo</w:t>
      </w:r>
      <w:r w:rsidRPr="00AE07C6">
        <w:rPr>
          <w:rFonts w:cs="Arial"/>
        </w:rPr>
        <w:t xml:space="preserve"> cambiari</w:t>
      </w:r>
      <w:r w:rsidR="005852F7" w:rsidRPr="00AE07C6">
        <w:rPr>
          <w:rFonts w:cs="Arial"/>
        </w:rPr>
        <w:t>o que resulte relevante para el logro de sus objetivos financieros y que sea consistente con su perfil de riesgo.</w:t>
      </w:r>
    </w:p>
    <w:p w14:paraId="16575AC9" w14:textId="77777777" w:rsidR="00F06C20" w:rsidRPr="00AE07C6" w:rsidRDefault="00F06C20" w:rsidP="00F06C20">
      <w:pPr>
        <w:rPr>
          <w:rFonts w:cs="Arial"/>
        </w:rPr>
      </w:pPr>
      <w:r w:rsidRPr="00AE07C6">
        <w:rPr>
          <w:rFonts w:cs="Arial"/>
        </w:rPr>
        <w:t xml:space="preserve">El riesgo macroeconómico deberá ser conocido, entendido y gestionado por el inversionista. </w:t>
      </w:r>
    </w:p>
    <w:p w14:paraId="30427D9A" w14:textId="77777777" w:rsidR="00F06C20" w:rsidRPr="00AE07C6" w:rsidRDefault="00F06C20" w:rsidP="00F06C20">
      <w:pPr>
        <w:rPr>
          <w:rFonts w:cs="Arial"/>
        </w:rPr>
      </w:pPr>
      <w:r w:rsidRPr="00AE07C6">
        <w:rPr>
          <w:rFonts w:cs="Arial"/>
        </w:rPr>
        <w:t xml:space="preserve">El emisor dará el respectivo seguimiento para asegurar que las posibles variaciones que se puedan presentar en la </w:t>
      </w:r>
      <w:r w:rsidR="000A4004" w:rsidRPr="00AE07C6">
        <w:rPr>
          <w:rFonts w:cs="Arial"/>
        </w:rPr>
        <w:t>legislación</w:t>
      </w:r>
      <w:r w:rsidRPr="00AE07C6">
        <w:rPr>
          <w:rFonts w:cs="Arial"/>
        </w:rPr>
        <w:t xml:space="preserve"> no afecten las emisiones. Sin embargo, es importante que el inversionista se asesore sobre la posibilidad de ocurrencia de este riesgo y de las implicaciones que tendría sobre su inversión en caso de que se llegara a concretar.</w:t>
      </w:r>
    </w:p>
    <w:p w14:paraId="01D959B6" w14:textId="77777777" w:rsidR="00E0480A" w:rsidRPr="00AE07C6" w:rsidRDefault="001661C1" w:rsidP="00FB2E21">
      <w:pPr>
        <w:pStyle w:val="Ttulo2"/>
      </w:pPr>
      <w:bookmarkStart w:id="115" w:name="_Toc124804551"/>
      <w:r w:rsidRPr="00AE07C6">
        <w:t>Análisis de indicadores financieros</w:t>
      </w:r>
      <w:bookmarkEnd w:id="112"/>
      <w:bookmarkEnd w:id="113"/>
      <w:bookmarkEnd w:id="114"/>
      <w:bookmarkEnd w:id="115"/>
    </w:p>
    <w:p w14:paraId="0A5349A7" w14:textId="77777777" w:rsidR="00E0480A" w:rsidRPr="00AE07C6" w:rsidRDefault="00E0480A" w:rsidP="00E0480A">
      <w:pPr>
        <w:pStyle w:val="Ttulo3"/>
        <w:numPr>
          <w:ilvl w:val="0"/>
          <w:numId w:val="0"/>
        </w:numPr>
        <w:ind w:left="720" w:hanging="720"/>
        <w:rPr>
          <w:rFonts w:cs="Arial"/>
          <w:lang w:val="es-ES"/>
        </w:rPr>
      </w:pPr>
      <w:bookmarkStart w:id="116" w:name="_Toc23332343"/>
      <w:bookmarkStart w:id="117" w:name="_Toc22029579"/>
      <w:bookmarkStart w:id="118" w:name="_Toc19890062"/>
      <w:bookmarkStart w:id="119" w:name="_Toc124804552"/>
      <w:r w:rsidRPr="00AE07C6">
        <w:rPr>
          <w:rFonts w:cs="Arial"/>
          <w:lang w:val="es-ES"/>
        </w:rPr>
        <w:t>Análisis de las razones financieras</w:t>
      </w:r>
      <w:bookmarkEnd w:id="116"/>
      <w:bookmarkEnd w:id="117"/>
      <w:bookmarkEnd w:id="118"/>
      <w:bookmarkEnd w:id="119"/>
    </w:p>
    <w:p w14:paraId="383D376E" w14:textId="77777777" w:rsidR="00D66E9B" w:rsidRPr="00AE07C6" w:rsidRDefault="00D66E9B" w:rsidP="00D66E9B">
      <w:pPr>
        <w:rPr>
          <w:rFonts w:cs="Arial"/>
          <w:lang w:val="es-ES"/>
        </w:rPr>
      </w:pPr>
      <w:r w:rsidRPr="00AE07C6">
        <w:rPr>
          <w:rFonts w:cs="Arial"/>
          <w:lang w:val="es-ES"/>
        </w:rPr>
        <w:t>El informe de estados financieros auditados del periodo fiscal 2020-2021 ha sido auditado por primera vez, por los auditores independientes de Deloitte. Para el periodo fiscal terminado el 31 de diciembre de 2020 fueron auditados por los auditores independientes de BDO.</w:t>
      </w:r>
    </w:p>
    <w:p w14:paraId="1F84446E" w14:textId="77777777" w:rsidR="00D66E9B" w:rsidRPr="00AE07C6" w:rsidRDefault="00D66E9B" w:rsidP="00D66E9B">
      <w:pPr>
        <w:rPr>
          <w:rFonts w:cs="Arial"/>
          <w:lang w:val="es-ES"/>
        </w:rPr>
      </w:pPr>
      <w:r w:rsidRPr="00AE07C6">
        <w:rPr>
          <w:rFonts w:cs="Arial"/>
          <w:lang w:val="es-ES"/>
        </w:rPr>
        <w:lastRenderedPageBreak/>
        <w:t>La opinión calificada del auditor independiente menciona que, dentro de los estados financieros consolidados al 31 de diciembre de 2021, la empresa cuenta con un activo intangible por la suma de USD 3.758.280, según el criterio de la gerencia, esta cuenta corresponde al desarrollo de un proceso de cultivo de peces. Sin embargo, la empresa no suministró la información que permitiera determinar si las partidas cargadas a esta cuenta</w:t>
      </w:r>
      <w:r w:rsidR="00975D4E" w:rsidRPr="00AE07C6">
        <w:rPr>
          <w:rFonts w:cs="Arial"/>
          <w:lang w:val="es-ES"/>
        </w:rPr>
        <w:t>,</w:t>
      </w:r>
      <w:r w:rsidRPr="00AE07C6">
        <w:rPr>
          <w:rFonts w:cs="Arial"/>
          <w:lang w:val="es-ES"/>
        </w:rPr>
        <w:t xml:space="preserve"> corresponden a los costos directamente atribuibles al activo intangible durante su etapa de desarrollo. La empresa registró amortizaciones con cargo a los resultados por la suma de USD 142.888.</w:t>
      </w:r>
    </w:p>
    <w:p w14:paraId="3041F379" w14:textId="77777777" w:rsidR="00F06C20" w:rsidRPr="00AE07C6" w:rsidRDefault="00F06C20" w:rsidP="00F06C20">
      <w:pPr>
        <w:rPr>
          <w:rFonts w:cs="Arial"/>
          <w:lang w:val="es-ES"/>
        </w:rPr>
      </w:pPr>
      <w:r w:rsidRPr="00AE07C6">
        <w:rPr>
          <w:rFonts w:cs="Arial"/>
          <w:lang w:val="es-ES"/>
        </w:rPr>
        <w:t>Las razones financieras se calculan con base en la información auditada de Martec del periodo fiscal 20</w:t>
      </w:r>
      <w:r w:rsidR="00D66E9B" w:rsidRPr="00AE07C6">
        <w:rPr>
          <w:rFonts w:cs="Arial"/>
          <w:lang w:val="es-ES"/>
        </w:rPr>
        <w:t>20</w:t>
      </w:r>
      <w:r w:rsidRPr="00AE07C6">
        <w:rPr>
          <w:rFonts w:cs="Arial"/>
          <w:lang w:val="es-ES"/>
        </w:rPr>
        <w:t>-202</w:t>
      </w:r>
      <w:r w:rsidR="00D66E9B" w:rsidRPr="00AE07C6">
        <w:rPr>
          <w:rFonts w:cs="Arial"/>
          <w:lang w:val="es-ES"/>
        </w:rPr>
        <w:t>1</w:t>
      </w:r>
      <w:r w:rsidRPr="00AE07C6">
        <w:rPr>
          <w:rFonts w:cs="Arial"/>
          <w:lang w:val="es-ES"/>
        </w:rPr>
        <w:t xml:space="preserve">. Con base en esa información se calculan las siguientes razones financieras. Las cifras se presentan en USD, para los cálculos de las razones financieras se utilizan todos los decimales disponibles. </w:t>
      </w:r>
    </w:p>
    <w:p w14:paraId="6D2635AE" w14:textId="77777777" w:rsidR="00E0480A" w:rsidRPr="00AE07C6" w:rsidRDefault="00E0480A" w:rsidP="00C75B14">
      <w:pPr>
        <w:pStyle w:val="Ttulo4"/>
        <w:numPr>
          <w:ilvl w:val="0"/>
          <w:numId w:val="9"/>
        </w:numPr>
        <w:rPr>
          <w:rFonts w:cs="Arial"/>
        </w:rPr>
      </w:pPr>
      <w:r w:rsidRPr="00AE07C6">
        <w:rPr>
          <w:rFonts w:cs="Arial"/>
        </w:rPr>
        <w:t>Índices de liquidez</w:t>
      </w:r>
    </w:p>
    <w:p w14:paraId="6DE65469" w14:textId="77777777" w:rsidR="002431BA" w:rsidRPr="00AE07C6" w:rsidRDefault="002431BA" w:rsidP="002431BA">
      <w:pPr>
        <w:rPr>
          <w:rFonts w:cs="Arial"/>
          <w:b/>
          <w:bCs/>
        </w:rPr>
      </w:pPr>
      <w:r w:rsidRPr="00AE07C6">
        <w:rPr>
          <w:rFonts w:cs="Arial"/>
          <w:b/>
          <w:bCs/>
        </w:rPr>
        <w:t>Activo circulante a pasivo a pasivo circulante (veces)</w:t>
      </w:r>
    </w:p>
    <w:p w14:paraId="38413841" w14:textId="77777777" w:rsidR="00F06C20" w:rsidRPr="00AE07C6" w:rsidRDefault="00F06C20" w:rsidP="00F06C20">
      <w:pPr>
        <w:rPr>
          <w:rFonts w:cs="Arial"/>
        </w:rPr>
      </w:pPr>
      <w:r w:rsidRPr="00AE07C6">
        <w:rPr>
          <w:rFonts w:cs="Arial"/>
        </w:rPr>
        <w:t xml:space="preserve">El cálculo de esta razón corresponde a dividir el activo circulante entre el pasivo circulante, y se interpreta como el número de veces que el activo a corto plazo cubre el pasivo a corto plazo.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D66E9B" w:rsidRPr="00AE07C6" w14:paraId="158F1AB6" w14:textId="77777777" w:rsidTr="00BE6F68">
        <w:tc>
          <w:tcPr>
            <w:tcW w:w="1666" w:type="pct"/>
            <w:shd w:val="clear" w:color="auto" w:fill="F2F2F2" w:themeFill="background1" w:themeFillShade="F2"/>
            <w:vAlign w:val="center"/>
          </w:tcPr>
          <w:p w14:paraId="3917F60C" w14:textId="77777777" w:rsidR="00D66E9B" w:rsidRPr="00AE07C6" w:rsidRDefault="00D66E9B" w:rsidP="00CB63ED">
            <w:pPr>
              <w:spacing w:before="40" w:after="40"/>
              <w:jc w:val="left"/>
              <w:rPr>
                <w:rFonts w:cs="Arial"/>
                <w:i/>
                <w:iCs/>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6746FB6E" w14:textId="77777777" w:rsidR="00D66E9B" w:rsidRPr="00AE07C6" w:rsidRDefault="00D66E9B" w:rsidP="00F54E9F">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29289955" w14:textId="77777777" w:rsidR="00D66E9B" w:rsidRPr="00AE07C6" w:rsidRDefault="00D66E9B" w:rsidP="00F54E9F">
            <w:pPr>
              <w:spacing w:before="40" w:after="40"/>
              <w:jc w:val="center"/>
              <w:rPr>
                <w:rFonts w:cs="Arial"/>
                <w:lang w:val="es-ES"/>
              </w:rPr>
            </w:pPr>
            <w:r w:rsidRPr="00AE07C6">
              <w:rPr>
                <w:rFonts w:cs="Arial"/>
                <w:lang w:val="es-ES"/>
              </w:rPr>
              <w:t xml:space="preserve">2021 </w:t>
            </w:r>
          </w:p>
        </w:tc>
      </w:tr>
      <w:tr w:rsidR="00D66E9B" w:rsidRPr="00AE07C6" w14:paraId="072F0F29" w14:textId="77777777" w:rsidTr="00BE6F68">
        <w:tc>
          <w:tcPr>
            <w:tcW w:w="1666" w:type="pct"/>
            <w:vAlign w:val="center"/>
          </w:tcPr>
          <w:p w14:paraId="2E0080E0" w14:textId="77777777" w:rsidR="00D66E9B" w:rsidRPr="00AE07C6" w:rsidRDefault="00D66E9B" w:rsidP="00D66E9B">
            <w:pPr>
              <w:spacing w:before="40" w:after="40"/>
              <w:jc w:val="left"/>
              <w:rPr>
                <w:rFonts w:cs="Arial"/>
                <w:lang w:val="es-ES"/>
              </w:rPr>
            </w:pPr>
            <w:r w:rsidRPr="00AE07C6">
              <w:rPr>
                <w:rFonts w:cs="Arial"/>
                <w:lang w:val="es-ES"/>
              </w:rPr>
              <w:t>Activo circulante (AC)</w:t>
            </w:r>
          </w:p>
        </w:tc>
        <w:tc>
          <w:tcPr>
            <w:tcW w:w="1667" w:type="pct"/>
            <w:vAlign w:val="center"/>
          </w:tcPr>
          <w:p w14:paraId="645CD329" w14:textId="77777777" w:rsidR="00D66E9B" w:rsidRPr="00AE07C6" w:rsidRDefault="00D66E9B" w:rsidP="00D66E9B">
            <w:pPr>
              <w:spacing w:before="40" w:after="40"/>
              <w:jc w:val="center"/>
              <w:rPr>
                <w:rFonts w:cs="Arial"/>
                <w:lang w:val="en-US"/>
              </w:rPr>
            </w:pPr>
            <w:r w:rsidRPr="00AE07C6">
              <w:rPr>
                <w:rFonts w:cs="Arial"/>
              </w:rPr>
              <w:t>11.960.526</w:t>
            </w:r>
          </w:p>
        </w:tc>
        <w:tc>
          <w:tcPr>
            <w:tcW w:w="1667" w:type="pct"/>
          </w:tcPr>
          <w:p w14:paraId="581DB82A" w14:textId="77777777" w:rsidR="00D66E9B" w:rsidRPr="00AE07C6" w:rsidRDefault="00D66E9B" w:rsidP="00D66E9B">
            <w:pPr>
              <w:spacing w:before="40" w:after="40"/>
              <w:jc w:val="center"/>
              <w:rPr>
                <w:rFonts w:cs="Arial"/>
              </w:rPr>
            </w:pPr>
            <w:r w:rsidRPr="00AE07C6">
              <w:t xml:space="preserve"> 18.284.518 </w:t>
            </w:r>
          </w:p>
        </w:tc>
      </w:tr>
      <w:tr w:rsidR="00D66E9B" w:rsidRPr="00AE07C6" w14:paraId="2A90BF0A" w14:textId="77777777" w:rsidTr="00BE6F68">
        <w:trPr>
          <w:trHeight w:val="70"/>
        </w:trPr>
        <w:tc>
          <w:tcPr>
            <w:tcW w:w="1666" w:type="pct"/>
            <w:vAlign w:val="center"/>
          </w:tcPr>
          <w:p w14:paraId="33653A96" w14:textId="77777777" w:rsidR="00D66E9B" w:rsidRPr="00AE07C6" w:rsidRDefault="00D66E9B" w:rsidP="00D66E9B">
            <w:pPr>
              <w:spacing w:before="40" w:after="40"/>
              <w:jc w:val="left"/>
              <w:rPr>
                <w:rFonts w:cs="Arial"/>
                <w:lang w:val="es-ES"/>
              </w:rPr>
            </w:pPr>
            <w:r w:rsidRPr="00AE07C6">
              <w:rPr>
                <w:rFonts w:cs="Arial"/>
                <w:lang w:val="es-ES"/>
              </w:rPr>
              <w:t>Pasivo circulante (PC)</w:t>
            </w:r>
          </w:p>
        </w:tc>
        <w:tc>
          <w:tcPr>
            <w:tcW w:w="1667" w:type="pct"/>
            <w:vAlign w:val="center"/>
          </w:tcPr>
          <w:p w14:paraId="4D856A27" w14:textId="77777777" w:rsidR="00D66E9B" w:rsidRPr="00AE07C6" w:rsidRDefault="00D66E9B" w:rsidP="00D66E9B">
            <w:pPr>
              <w:spacing w:before="40" w:after="40"/>
              <w:jc w:val="center"/>
              <w:rPr>
                <w:rFonts w:cs="Arial"/>
                <w:lang w:val="en-US"/>
              </w:rPr>
            </w:pPr>
            <w:r w:rsidRPr="00AE07C6">
              <w:rPr>
                <w:rFonts w:cs="Arial"/>
              </w:rPr>
              <w:t>7.848.305</w:t>
            </w:r>
          </w:p>
        </w:tc>
        <w:tc>
          <w:tcPr>
            <w:tcW w:w="1667" w:type="pct"/>
          </w:tcPr>
          <w:p w14:paraId="124635F5" w14:textId="77777777" w:rsidR="00D66E9B" w:rsidRPr="00AE07C6" w:rsidRDefault="00D66E9B" w:rsidP="00D66E9B">
            <w:pPr>
              <w:spacing w:before="40" w:after="40"/>
              <w:jc w:val="center"/>
              <w:rPr>
                <w:rFonts w:cs="Arial"/>
              </w:rPr>
            </w:pPr>
            <w:r w:rsidRPr="00AE07C6">
              <w:t xml:space="preserve"> 13.037.104 </w:t>
            </w:r>
          </w:p>
        </w:tc>
      </w:tr>
      <w:tr w:rsidR="00D66E9B" w:rsidRPr="00AE07C6" w14:paraId="0C4A5E6D" w14:textId="77777777" w:rsidTr="00BE6F68">
        <w:tc>
          <w:tcPr>
            <w:tcW w:w="1666" w:type="pct"/>
            <w:vAlign w:val="center"/>
          </w:tcPr>
          <w:p w14:paraId="0DFD9D9B" w14:textId="77777777" w:rsidR="00D66E9B" w:rsidRPr="00AE07C6" w:rsidRDefault="00D66E9B" w:rsidP="00D66E9B">
            <w:pPr>
              <w:spacing w:before="40" w:after="40"/>
              <w:jc w:val="left"/>
              <w:rPr>
                <w:rFonts w:cs="Arial"/>
                <w:b/>
                <w:bCs/>
                <w:lang w:val="es-ES"/>
              </w:rPr>
            </w:pPr>
            <w:r w:rsidRPr="00AE07C6">
              <w:rPr>
                <w:rFonts w:cs="Arial"/>
                <w:b/>
                <w:bCs/>
                <w:lang w:val="es-ES"/>
              </w:rPr>
              <w:t>AC / PC (veces)</w:t>
            </w:r>
          </w:p>
        </w:tc>
        <w:tc>
          <w:tcPr>
            <w:tcW w:w="1667" w:type="pct"/>
            <w:vAlign w:val="center"/>
          </w:tcPr>
          <w:p w14:paraId="5593F4E9" w14:textId="77777777" w:rsidR="00D66E9B" w:rsidRPr="00AE07C6" w:rsidRDefault="00D66E9B" w:rsidP="00D66E9B">
            <w:pPr>
              <w:spacing w:before="40" w:after="40"/>
              <w:jc w:val="center"/>
              <w:rPr>
                <w:rFonts w:cs="Arial"/>
                <w:b/>
                <w:bCs/>
                <w:lang w:val="en-US"/>
              </w:rPr>
            </w:pPr>
            <w:r w:rsidRPr="00AE07C6">
              <w:rPr>
                <w:rFonts w:cs="Arial"/>
                <w:b/>
                <w:bCs/>
              </w:rPr>
              <w:t>1,52</w:t>
            </w:r>
          </w:p>
        </w:tc>
        <w:tc>
          <w:tcPr>
            <w:tcW w:w="1667" w:type="pct"/>
          </w:tcPr>
          <w:p w14:paraId="282771ED" w14:textId="77777777" w:rsidR="00D66E9B" w:rsidRPr="00AE07C6" w:rsidRDefault="00D66E9B" w:rsidP="00D66E9B">
            <w:pPr>
              <w:spacing w:before="40" w:after="40"/>
              <w:jc w:val="center"/>
              <w:rPr>
                <w:rFonts w:cs="Arial"/>
                <w:b/>
                <w:bCs/>
              </w:rPr>
            </w:pPr>
            <w:r w:rsidRPr="00AE07C6">
              <w:rPr>
                <w:b/>
                <w:bCs/>
              </w:rPr>
              <w:t xml:space="preserve"> 1,40 </w:t>
            </w:r>
          </w:p>
        </w:tc>
      </w:tr>
    </w:tbl>
    <w:p w14:paraId="1C154076"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76569F91" w14:textId="77777777" w:rsidR="00BE6F68" w:rsidRPr="00AE07C6" w:rsidRDefault="00BE6F68" w:rsidP="00BE6F68">
      <w:pPr>
        <w:rPr>
          <w:rFonts w:cs="Arial"/>
        </w:rPr>
      </w:pPr>
      <w:r w:rsidRPr="00AE07C6">
        <w:rPr>
          <w:rFonts w:cs="Arial"/>
        </w:rPr>
        <w:t xml:space="preserve">Esta razón nos brinda información de la capacidad que tiene la empresa para atender sus deudas de corto plazo. Tanto en 2020 como en 2021, Martec tiene la capacidad de atender sus pasivos de corto plazo con sus activos más líquidos. </w:t>
      </w:r>
    </w:p>
    <w:p w14:paraId="7434806C" w14:textId="77777777" w:rsidR="00BE6F68" w:rsidRPr="00AE07C6" w:rsidRDefault="00BE6F68" w:rsidP="00BE6F68">
      <w:pPr>
        <w:rPr>
          <w:rFonts w:cs="Arial"/>
          <w:lang w:val="es-ES"/>
        </w:rPr>
      </w:pPr>
      <w:r w:rsidRPr="00AE07C6">
        <w:rPr>
          <w:rFonts w:cs="Arial"/>
        </w:rPr>
        <w:t>Si calculamos este indicador a diciembre 2020 y 2021, el resultado de la razón de liquidez es 1,52 y 1,40 respectivamente.</w:t>
      </w:r>
    </w:p>
    <w:p w14:paraId="1D2FAE17" w14:textId="77777777" w:rsidR="00BE6F68" w:rsidRPr="00AE07C6" w:rsidRDefault="00BE6F68" w:rsidP="00F54E9F">
      <w:pPr>
        <w:rPr>
          <w:rFonts w:cs="Arial"/>
          <w:b/>
          <w:bCs/>
        </w:rPr>
      </w:pPr>
    </w:p>
    <w:p w14:paraId="49366FC3" w14:textId="77777777" w:rsidR="002431BA" w:rsidRPr="00AE07C6" w:rsidRDefault="002431BA" w:rsidP="00F54E9F">
      <w:pPr>
        <w:rPr>
          <w:rFonts w:cs="Arial"/>
          <w:b/>
          <w:bCs/>
        </w:rPr>
      </w:pPr>
      <w:r w:rsidRPr="00AE07C6">
        <w:rPr>
          <w:rFonts w:cs="Arial"/>
          <w:b/>
          <w:bCs/>
        </w:rPr>
        <w:t>Activo circulante excluidos los inventarios a pasivo circulante (veces)</w:t>
      </w:r>
    </w:p>
    <w:p w14:paraId="486A69A6" w14:textId="77777777" w:rsidR="00F82070" w:rsidRPr="00AE07C6" w:rsidRDefault="00F82070" w:rsidP="00F54E9F">
      <w:pPr>
        <w:rPr>
          <w:rFonts w:cs="Arial"/>
        </w:rPr>
      </w:pPr>
      <w:r w:rsidRPr="00AE07C6">
        <w:rPr>
          <w:rFonts w:cs="Arial"/>
        </w:rPr>
        <w:t>El cálculo de esta razón corresponde a tomar el activo circulante</w:t>
      </w:r>
      <w:r w:rsidR="000B3404" w:rsidRPr="00AE07C6">
        <w:rPr>
          <w:rFonts w:cs="Arial"/>
        </w:rPr>
        <w:t xml:space="preserve"> menos la partida de inventarios y dividir ese resultado </w:t>
      </w:r>
      <w:r w:rsidRPr="00AE07C6">
        <w:rPr>
          <w:rFonts w:cs="Arial"/>
        </w:rPr>
        <w:t>el pasivo circulante.</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BE6F68" w:rsidRPr="00AE07C6" w14:paraId="4A26EA4F" w14:textId="77777777" w:rsidTr="00BE6F68">
        <w:tc>
          <w:tcPr>
            <w:tcW w:w="1666" w:type="pct"/>
            <w:shd w:val="clear" w:color="auto" w:fill="F2F2F2" w:themeFill="background1" w:themeFillShade="F2"/>
            <w:vAlign w:val="center"/>
          </w:tcPr>
          <w:p w14:paraId="3563EF08" w14:textId="77777777" w:rsidR="00BE6F68" w:rsidRPr="00AE07C6" w:rsidRDefault="00BE6F68" w:rsidP="00127D06">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55D5C4B2" w14:textId="77777777" w:rsidR="00BE6F68" w:rsidRPr="00AE07C6" w:rsidRDefault="00BE6F68" w:rsidP="00127D06">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04E7C2C0" w14:textId="77777777" w:rsidR="00BE6F68" w:rsidRPr="00AE07C6" w:rsidRDefault="00BE6F68" w:rsidP="00127D06">
            <w:pPr>
              <w:spacing w:before="40" w:after="40"/>
              <w:jc w:val="center"/>
              <w:rPr>
                <w:rFonts w:cs="Arial"/>
                <w:lang w:val="es-ES"/>
              </w:rPr>
            </w:pPr>
            <w:r w:rsidRPr="00AE07C6">
              <w:rPr>
                <w:rFonts w:cs="Arial"/>
                <w:lang w:val="es-ES"/>
              </w:rPr>
              <w:t>2021</w:t>
            </w:r>
          </w:p>
        </w:tc>
      </w:tr>
      <w:tr w:rsidR="00BE6F68" w:rsidRPr="00AE07C6" w14:paraId="35791A24" w14:textId="77777777" w:rsidTr="00BE6F68">
        <w:tc>
          <w:tcPr>
            <w:tcW w:w="1666" w:type="pct"/>
            <w:vAlign w:val="center"/>
          </w:tcPr>
          <w:p w14:paraId="51F7B922" w14:textId="77777777" w:rsidR="00BE6F68" w:rsidRPr="00AE07C6" w:rsidRDefault="00BE6F68" w:rsidP="00BE6F68">
            <w:pPr>
              <w:spacing w:before="40" w:after="40"/>
              <w:jc w:val="left"/>
              <w:rPr>
                <w:rFonts w:cs="Arial"/>
                <w:lang w:val="es-ES"/>
              </w:rPr>
            </w:pPr>
            <w:r w:rsidRPr="00AE07C6">
              <w:rPr>
                <w:rFonts w:cs="Arial"/>
                <w:lang w:val="es-ES"/>
              </w:rPr>
              <w:t>Activo circulante (AC)</w:t>
            </w:r>
          </w:p>
        </w:tc>
        <w:tc>
          <w:tcPr>
            <w:tcW w:w="1667" w:type="pct"/>
            <w:vAlign w:val="center"/>
          </w:tcPr>
          <w:p w14:paraId="27861E6D" w14:textId="77777777" w:rsidR="00BE6F68" w:rsidRPr="00AE07C6" w:rsidRDefault="00BE6F68" w:rsidP="00BE6F68">
            <w:pPr>
              <w:spacing w:before="40" w:after="40"/>
              <w:jc w:val="center"/>
              <w:rPr>
                <w:rFonts w:cs="Arial"/>
                <w:lang w:val="en-US"/>
              </w:rPr>
            </w:pPr>
            <w:r w:rsidRPr="00AE07C6">
              <w:rPr>
                <w:rFonts w:cs="Arial"/>
              </w:rPr>
              <w:t>11.960.526</w:t>
            </w:r>
          </w:p>
        </w:tc>
        <w:tc>
          <w:tcPr>
            <w:tcW w:w="1667" w:type="pct"/>
          </w:tcPr>
          <w:p w14:paraId="5F4A039A" w14:textId="77777777" w:rsidR="00BE6F68" w:rsidRPr="00AE07C6" w:rsidRDefault="00BE6F68" w:rsidP="00BE6F68">
            <w:pPr>
              <w:spacing w:before="40" w:after="40"/>
              <w:jc w:val="center"/>
              <w:rPr>
                <w:rFonts w:cs="Arial"/>
              </w:rPr>
            </w:pPr>
            <w:r w:rsidRPr="00AE07C6">
              <w:t xml:space="preserve"> 18.284.518 </w:t>
            </w:r>
          </w:p>
        </w:tc>
      </w:tr>
      <w:tr w:rsidR="00BE6F68" w:rsidRPr="00AE07C6" w14:paraId="2FBDF0F7" w14:textId="77777777" w:rsidTr="00BE6F68">
        <w:trPr>
          <w:trHeight w:val="70"/>
        </w:trPr>
        <w:tc>
          <w:tcPr>
            <w:tcW w:w="1666" w:type="pct"/>
            <w:vAlign w:val="center"/>
          </w:tcPr>
          <w:p w14:paraId="01EC9FD6" w14:textId="77777777" w:rsidR="00BE6F68" w:rsidRPr="00AE07C6" w:rsidRDefault="00BE6F68" w:rsidP="00BE6F68">
            <w:pPr>
              <w:spacing w:before="40" w:after="40"/>
              <w:jc w:val="left"/>
              <w:rPr>
                <w:rFonts w:cs="Arial"/>
                <w:lang w:val="es-ES"/>
              </w:rPr>
            </w:pPr>
            <w:r w:rsidRPr="00AE07C6">
              <w:rPr>
                <w:rFonts w:cs="Arial"/>
                <w:lang w:val="es-ES"/>
              </w:rPr>
              <w:t>Inventario (I)</w:t>
            </w:r>
          </w:p>
        </w:tc>
        <w:tc>
          <w:tcPr>
            <w:tcW w:w="1667" w:type="pct"/>
            <w:vAlign w:val="center"/>
          </w:tcPr>
          <w:p w14:paraId="6DBC9687" w14:textId="77777777" w:rsidR="00BE6F68" w:rsidRPr="00AE07C6" w:rsidRDefault="00BE6F68" w:rsidP="00BE6F68">
            <w:pPr>
              <w:spacing w:before="40" w:after="40"/>
              <w:jc w:val="center"/>
              <w:rPr>
                <w:rFonts w:cs="Arial"/>
              </w:rPr>
            </w:pPr>
            <w:r w:rsidRPr="00AE07C6">
              <w:rPr>
                <w:rFonts w:cs="Arial"/>
              </w:rPr>
              <w:t>3.901.801</w:t>
            </w:r>
          </w:p>
        </w:tc>
        <w:tc>
          <w:tcPr>
            <w:tcW w:w="1667" w:type="pct"/>
          </w:tcPr>
          <w:p w14:paraId="76E7A550" w14:textId="77777777" w:rsidR="00BE6F68" w:rsidRPr="00AE07C6" w:rsidRDefault="00BE6F68" w:rsidP="00BE6F68">
            <w:pPr>
              <w:spacing w:before="40" w:after="40"/>
              <w:jc w:val="center"/>
              <w:rPr>
                <w:rFonts w:cs="Arial"/>
              </w:rPr>
            </w:pPr>
            <w:r w:rsidRPr="00AE07C6">
              <w:t xml:space="preserve"> 5.676.090 </w:t>
            </w:r>
          </w:p>
        </w:tc>
      </w:tr>
      <w:tr w:rsidR="00BE6F68" w:rsidRPr="00AE07C6" w14:paraId="41ABC9B3" w14:textId="77777777" w:rsidTr="00BE6F68">
        <w:trPr>
          <w:trHeight w:val="70"/>
        </w:trPr>
        <w:tc>
          <w:tcPr>
            <w:tcW w:w="1666" w:type="pct"/>
            <w:vAlign w:val="center"/>
          </w:tcPr>
          <w:p w14:paraId="24D1F3CC" w14:textId="77777777" w:rsidR="00BE6F68" w:rsidRPr="00AE07C6" w:rsidRDefault="00BE6F68" w:rsidP="00BE6F68">
            <w:pPr>
              <w:spacing w:before="40" w:after="40"/>
              <w:jc w:val="left"/>
              <w:rPr>
                <w:rFonts w:cs="Arial"/>
                <w:lang w:val="es-ES"/>
              </w:rPr>
            </w:pPr>
            <w:r w:rsidRPr="00AE07C6">
              <w:rPr>
                <w:rFonts w:cs="Arial"/>
                <w:lang w:val="es-ES"/>
              </w:rPr>
              <w:t>Pasivo circulante (PC)</w:t>
            </w:r>
          </w:p>
        </w:tc>
        <w:tc>
          <w:tcPr>
            <w:tcW w:w="1667" w:type="pct"/>
            <w:vAlign w:val="center"/>
          </w:tcPr>
          <w:p w14:paraId="25829833" w14:textId="77777777" w:rsidR="00BE6F68" w:rsidRPr="00AE07C6" w:rsidRDefault="00BE6F68" w:rsidP="00BE6F68">
            <w:pPr>
              <w:spacing w:before="40" w:after="40"/>
              <w:jc w:val="center"/>
              <w:rPr>
                <w:rFonts w:cs="Arial"/>
                <w:lang w:val="en-US"/>
              </w:rPr>
            </w:pPr>
            <w:r w:rsidRPr="00AE07C6">
              <w:rPr>
                <w:rFonts w:cs="Arial"/>
              </w:rPr>
              <w:t>7.848.305</w:t>
            </w:r>
          </w:p>
        </w:tc>
        <w:tc>
          <w:tcPr>
            <w:tcW w:w="1667" w:type="pct"/>
          </w:tcPr>
          <w:p w14:paraId="1E15B41F" w14:textId="77777777" w:rsidR="00BE6F68" w:rsidRPr="00AE07C6" w:rsidRDefault="00BE6F68" w:rsidP="00BE6F68">
            <w:pPr>
              <w:spacing w:before="40" w:after="40"/>
              <w:jc w:val="center"/>
              <w:rPr>
                <w:rFonts w:cs="Arial"/>
              </w:rPr>
            </w:pPr>
            <w:r w:rsidRPr="00AE07C6">
              <w:t xml:space="preserve"> 13.037.104 </w:t>
            </w:r>
          </w:p>
        </w:tc>
      </w:tr>
      <w:tr w:rsidR="00BE6F68" w:rsidRPr="00AE07C6" w14:paraId="7F50BA93" w14:textId="77777777" w:rsidTr="00BE6F68">
        <w:tc>
          <w:tcPr>
            <w:tcW w:w="1666" w:type="pct"/>
            <w:vAlign w:val="center"/>
          </w:tcPr>
          <w:p w14:paraId="7665B9F5" w14:textId="77777777" w:rsidR="00BE6F68" w:rsidRPr="00AE07C6" w:rsidRDefault="00BE6F68" w:rsidP="00BE6F68">
            <w:pPr>
              <w:spacing w:before="40" w:after="40"/>
              <w:jc w:val="left"/>
              <w:rPr>
                <w:rFonts w:cs="Arial"/>
                <w:b/>
                <w:bCs/>
                <w:lang w:val="es-ES"/>
              </w:rPr>
            </w:pPr>
            <w:r w:rsidRPr="00AE07C6">
              <w:rPr>
                <w:rFonts w:cs="Arial"/>
                <w:b/>
                <w:bCs/>
                <w:lang w:val="es-ES"/>
              </w:rPr>
              <w:t>AC – I / PC (veces)</w:t>
            </w:r>
          </w:p>
        </w:tc>
        <w:tc>
          <w:tcPr>
            <w:tcW w:w="1667" w:type="pct"/>
            <w:vAlign w:val="center"/>
          </w:tcPr>
          <w:p w14:paraId="379BD55B" w14:textId="77777777" w:rsidR="00BE6F68" w:rsidRPr="00AE07C6" w:rsidRDefault="00BE6F68" w:rsidP="00BE6F68">
            <w:pPr>
              <w:spacing w:before="40" w:after="40"/>
              <w:jc w:val="center"/>
              <w:rPr>
                <w:rFonts w:cs="Arial"/>
                <w:b/>
                <w:bCs/>
                <w:lang w:val="en-US"/>
              </w:rPr>
            </w:pPr>
            <w:r w:rsidRPr="00AE07C6">
              <w:rPr>
                <w:rFonts w:cs="Arial"/>
                <w:b/>
                <w:bCs/>
              </w:rPr>
              <w:t>1,03</w:t>
            </w:r>
          </w:p>
        </w:tc>
        <w:tc>
          <w:tcPr>
            <w:tcW w:w="1667" w:type="pct"/>
          </w:tcPr>
          <w:p w14:paraId="7054C684" w14:textId="77777777" w:rsidR="00BE6F68" w:rsidRPr="00AE07C6" w:rsidRDefault="00BE6F68" w:rsidP="00BE6F68">
            <w:pPr>
              <w:spacing w:before="40" w:after="40"/>
              <w:jc w:val="center"/>
              <w:rPr>
                <w:rFonts w:cs="Arial"/>
                <w:b/>
                <w:bCs/>
              </w:rPr>
            </w:pPr>
            <w:r w:rsidRPr="00AE07C6">
              <w:rPr>
                <w:b/>
                <w:bCs/>
              </w:rPr>
              <w:t xml:space="preserve"> 0,97 </w:t>
            </w:r>
          </w:p>
        </w:tc>
      </w:tr>
    </w:tbl>
    <w:p w14:paraId="571286B9"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7CC741A4" w14:textId="0A875680" w:rsidR="00BE6F68" w:rsidRPr="00AE07C6" w:rsidRDefault="00BE6F68" w:rsidP="00BE6F68">
      <w:pPr>
        <w:rPr>
          <w:rFonts w:cs="Arial"/>
        </w:rPr>
      </w:pPr>
      <w:r w:rsidRPr="00AE07C6">
        <w:rPr>
          <w:rFonts w:cs="Arial"/>
        </w:rPr>
        <w:t xml:space="preserve">Similar a la razón anterior, esta nos brinda información sobre la capacidad que tiene la empresa de atender sus deudas de corto plazo con sus activos más líquidos, excluyendo los inventarios. </w:t>
      </w:r>
      <w:r w:rsidRPr="00AE07C6">
        <w:rPr>
          <w:rFonts w:cs="Arial"/>
        </w:rPr>
        <w:lastRenderedPageBreak/>
        <w:t xml:space="preserve">Nos ayuda a determinar la capacidad de pago de la empresa en el corto plazo, sin tener que recurrir a la venta de inventarios. </w:t>
      </w:r>
    </w:p>
    <w:p w14:paraId="032E3A00" w14:textId="77777777" w:rsidR="00BE6F68" w:rsidRPr="00AE07C6" w:rsidRDefault="00BE6F68" w:rsidP="00BE6F68">
      <w:pPr>
        <w:rPr>
          <w:rFonts w:cs="Arial"/>
        </w:rPr>
      </w:pPr>
      <w:r w:rsidRPr="00AE07C6">
        <w:rPr>
          <w:rFonts w:cs="Arial"/>
        </w:rPr>
        <w:t xml:space="preserve">A diciembre 2020 y 2021, el resultado de la prueba ácida es de 1,03 y 0,97 respectivamente. </w:t>
      </w:r>
    </w:p>
    <w:p w14:paraId="1F73CA93" w14:textId="77777777" w:rsidR="00F82070" w:rsidRPr="00AE07C6" w:rsidRDefault="00F82070" w:rsidP="002431BA">
      <w:pPr>
        <w:rPr>
          <w:rFonts w:cs="Arial"/>
        </w:rPr>
      </w:pPr>
    </w:p>
    <w:p w14:paraId="382F2233" w14:textId="77777777" w:rsidR="00E0480A" w:rsidRPr="00AE07C6" w:rsidRDefault="00E0480A" w:rsidP="00E0480A">
      <w:pPr>
        <w:pStyle w:val="Ttulo4"/>
        <w:rPr>
          <w:rFonts w:cs="Arial"/>
        </w:rPr>
      </w:pPr>
      <w:r w:rsidRPr="00AE07C6">
        <w:rPr>
          <w:rFonts w:cs="Arial"/>
        </w:rPr>
        <w:t>Índices de rentabilidad</w:t>
      </w:r>
    </w:p>
    <w:p w14:paraId="033FE33C" w14:textId="77777777" w:rsidR="002431BA" w:rsidRPr="00AE07C6" w:rsidRDefault="002431BA" w:rsidP="002431BA">
      <w:pPr>
        <w:rPr>
          <w:rFonts w:cs="Arial"/>
          <w:b/>
          <w:bCs/>
        </w:rPr>
      </w:pPr>
      <w:r w:rsidRPr="00AE07C6">
        <w:rPr>
          <w:rFonts w:cs="Arial"/>
          <w:b/>
          <w:bCs/>
        </w:rPr>
        <w:t>Utilidad neta a activo total promedio (porcentaje)</w:t>
      </w:r>
    </w:p>
    <w:p w14:paraId="44FD2D11" w14:textId="77777777" w:rsidR="000C6560" w:rsidRPr="00AE07C6" w:rsidRDefault="00F82070" w:rsidP="000C6560">
      <w:pPr>
        <w:rPr>
          <w:rFonts w:cs="Arial"/>
        </w:rPr>
      </w:pPr>
      <w:r w:rsidRPr="00AE07C6">
        <w:rPr>
          <w:rFonts w:cs="Arial"/>
        </w:rPr>
        <w:t>El cálculo de esta razón corresponde a tomar la utilidad neta y dividirla entre el activo total promedio</w:t>
      </w:r>
      <w:r w:rsidR="00727B68" w:rsidRPr="00AE07C6">
        <w:rPr>
          <w:rFonts w:cs="Arial"/>
        </w:rPr>
        <w:t>.</w:t>
      </w:r>
      <w:r w:rsidR="000C6560" w:rsidRPr="00AE07C6">
        <w:rPr>
          <w:rFonts w:cs="Arial"/>
        </w:rPr>
        <w:t xml:space="preserv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BE6F68" w:rsidRPr="00AE07C6" w14:paraId="709D2DE5" w14:textId="77777777" w:rsidTr="00BE6F68">
        <w:tc>
          <w:tcPr>
            <w:tcW w:w="1666" w:type="pct"/>
            <w:shd w:val="clear" w:color="auto" w:fill="F2F2F2" w:themeFill="background1" w:themeFillShade="F2"/>
            <w:vAlign w:val="center"/>
          </w:tcPr>
          <w:p w14:paraId="3FB6CED4" w14:textId="77777777" w:rsidR="00BE6F68" w:rsidRPr="00AE07C6" w:rsidRDefault="00BE6F68" w:rsidP="00A75DFF">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632969D7" w14:textId="77777777" w:rsidR="00BE6F68" w:rsidRPr="00AE07C6" w:rsidRDefault="00BE6F68" w:rsidP="00A75DFF">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46CE3A3E" w14:textId="77777777" w:rsidR="00BE6F68" w:rsidRPr="00AE07C6" w:rsidRDefault="00BE6F68" w:rsidP="00A75DFF">
            <w:pPr>
              <w:spacing w:before="40" w:after="40"/>
              <w:jc w:val="center"/>
              <w:rPr>
                <w:rFonts w:cs="Arial"/>
                <w:lang w:val="es-ES"/>
              </w:rPr>
            </w:pPr>
            <w:r w:rsidRPr="00AE07C6">
              <w:rPr>
                <w:rFonts w:cs="Arial"/>
                <w:lang w:val="es-ES"/>
              </w:rPr>
              <w:t>2021</w:t>
            </w:r>
          </w:p>
        </w:tc>
      </w:tr>
      <w:tr w:rsidR="00BE6F68" w:rsidRPr="00AE07C6" w14:paraId="04F474D2" w14:textId="77777777" w:rsidTr="00BE6F68">
        <w:tc>
          <w:tcPr>
            <w:tcW w:w="1666" w:type="pct"/>
            <w:vAlign w:val="center"/>
          </w:tcPr>
          <w:p w14:paraId="58F68E12" w14:textId="77777777" w:rsidR="00BE6F68" w:rsidRPr="00AE07C6" w:rsidRDefault="00BE6F68" w:rsidP="00BE6F68">
            <w:pPr>
              <w:spacing w:before="40" w:after="40"/>
              <w:jc w:val="left"/>
              <w:rPr>
                <w:rFonts w:cs="Arial"/>
                <w:lang w:val="es-ES"/>
              </w:rPr>
            </w:pPr>
            <w:r w:rsidRPr="00AE07C6">
              <w:rPr>
                <w:rFonts w:cs="Arial"/>
                <w:lang w:val="es-ES"/>
              </w:rPr>
              <w:t>Utilidad neta (UN)</w:t>
            </w:r>
          </w:p>
        </w:tc>
        <w:tc>
          <w:tcPr>
            <w:tcW w:w="1667" w:type="pct"/>
            <w:vAlign w:val="center"/>
          </w:tcPr>
          <w:p w14:paraId="05B52754" w14:textId="77777777" w:rsidR="00BE6F68" w:rsidRPr="00AE07C6" w:rsidRDefault="00BE6F68" w:rsidP="00BE6F68">
            <w:pPr>
              <w:spacing w:before="40" w:after="40"/>
              <w:jc w:val="center"/>
              <w:rPr>
                <w:rFonts w:cs="Arial"/>
              </w:rPr>
            </w:pPr>
            <w:r w:rsidRPr="00AE07C6">
              <w:rPr>
                <w:rFonts w:cs="Arial"/>
              </w:rPr>
              <w:t>(475.170)</w:t>
            </w:r>
          </w:p>
        </w:tc>
        <w:tc>
          <w:tcPr>
            <w:tcW w:w="1667" w:type="pct"/>
          </w:tcPr>
          <w:p w14:paraId="11B26C61" w14:textId="77777777" w:rsidR="00BE6F68" w:rsidRPr="00AE07C6" w:rsidRDefault="00BE6F68" w:rsidP="00BE6F68">
            <w:pPr>
              <w:spacing w:before="40" w:after="40"/>
              <w:jc w:val="center"/>
              <w:rPr>
                <w:rFonts w:cs="Arial"/>
              </w:rPr>
            </w:pPr>
            <w:r w:rsidRPr="00AE07C6">
              <w:t xml:space="preserve"> 917.687 </w:t>
            </w:r>
          </w:p>
        </w:tc>
      </w:tr>
      <w:tr w:rsidR="00BE6F68" w:rsidRPr="00AE07C6" w14:paraId="4A30BDE9" w14:textId="77777777" w:rsidTr="00DA2906">
        <w:trPr>
          <w:trHeight w:val="70"/>
        </w:trPr>
        <w:tc>
          <w:tcPr>
            <w:tcW w:w="1666" w:type="pct"/>
            <w:vAlign w:val="center"/>
          </w:tcPr>
          <w:p w14:paraId="31325CE1" w14:textId="77777777" w:rsidR="00BE6F68" w:rsidRPr="00AE07C6" w:rsidRDefault="00BE6F68" w:rsidP="00BE6F68">
            <w:pPr>
              <w:spacing w:before="40" w:after="40"/>
              <w:jc w:val="left"/>
              <w:rPr>
                <w:rFonts w:cs="Arial"/>
                <w:lang w:val="es-ES"/>
              </w:rPr>
            </w:pPr>
            <w:r w:rsidRPr="00AE07C6">
              <w:rPr>
                <w:rFonts w:cs="Arial"/>
                <w:lang w:val="es-ES"/>
              </w:rPr>
              <w:t xml:space="preserve">Activo promedio (A </w:t>
            </w:r>
            <w:proofErr w:type="spellStart"/>
            <w:r w:rsidRPr="00AE07C6">
              <w:rPr>
                <w:rFonts w:cs="Arial"/>
                <w:lang w:val="es-ES"/>
              </w:rPr>
              <w:t>prom</w:t>
            </w:r>
            <w:proofErr w:type="spellEnd"/>
            <w:r w:rsidRPr="00AE07C6">
              <w:rPr>
                <w:rFonts w:cs="Arial"/>
                <w:lang w:val="es-ES"/>
              </w:rPr>
              <w:t>)</w:t>
            </w:r>
          </w:p>
        </w:tc>
        <w:tc>
          <w:tcPr>
            <w:tcW w:w="1667" w:type="pct"/>
            <w:vAlign w:val="center"/>
          </w:tcPr>
          <w:p w14:paraId="7421ED3D" w14:textId="77777777" w:rsidR="00BE6F68" w:rsidRPr="00AE07C6" w:rsidRDefault="00BE6F68" w:rsidP="00BE6F68">
            <w:pPr>
              <w:spacing w:before="40" w:after="40"/>
              <w:jc w:val="center"/>
              <w:rPr>
                <w:rFonts w:cs="Arial"/>
              </w:rPr>
            </w:pPr>
            <w:r w:rsidRPr="00AE07C6">
              <w:rPr>
                <w:rFonts w:cs="Arial"/>
              </w:rPr>
              <w:t>29.582.399</w:t>
            </w:r>
          </w:p>
        </w:tc>
        <w:tc>
          <w:tcPr>
            <w:tcW w:w="1667" w:type="pct"/>
          </w:tcPr>
          <w:p w14:paraId="549744A1" w14:textId="77777777" w:rsidR="00BE6F68" w:rsidRPr="00AE07C6" w:rsidRDefault="00BE6F68" w:rsidP="00BE6F68">
            <w:pPr>
              <w:spacing w:before="40" w:after="40"/>
              <w:jc w:val="center"/>
              <w:rPr>
                <w:rFonts w:cs="Arial"/>
              </w:rPr>
            </w:pPr>
            <w:r w:rsidRPr="00AE07C6">
              <w:t xml:space="preserve"> 33.744.875 </w:t>
            </w:r>
          </w:p>
        </w:tc>
      </w:tr>
      <w:tr w:rsidR="00BE6F68" w:rsidRPr="00AE07C6" w14:paraId="7F656A06" w14:textId="77777777" w:rsidTr="00DA2906">
        <w:tc>
          <w:tcPr>
            <w:tcW w:w="1666" w:type="pct"/>
            <w:vAlign w:val="center"/>
          </w:tcPr>
          <w:p w14:paraId="4AF2834A" w14:textId="77777777" w:rsidR="00BE6F68" w:rsidRPr="00AE07C6" w:rsidRDefault="00BE6F68" w:rsidP="00BE6F68">
            <w:pPr>
              <w:spacing w:before="40" w:after="40"/>
              <w:jc w:val="left"/>
              <w:rPr>
                <w:rFonts w:cs="Arial"/>
                <w:b/>
                <w:bCs/>
                <w:lang w:val="es-ES"/>
              </w:rPr>
            </w:pPr>
            <w:r w:rsidRPr="00AE07C6">
              <w:rPr>
                <w:rFonts w:cs="Arial"/>
                <w:b/>
                <w:bCs/>
                <w:lang w:val="es-ES"/>
              </w:rPr>
              <w:t xml:space="preserve">UN / A </w:t>
            </w:r>
            <w:proofErr w:type="spellStart"/>
            <w:r w:rsidRPr="00AE07C6">
              <w:rPr>
                <w:rFonts w:cs="Arial"/>
                <w:b/>
                <w:bCs/>
                <w:lang w:val="es-ES"/>
              </w:rPr>
              <w:t>prom</w:t>
            </w:r>
            <w:proofErr w:type="spellEnd"/>
            <w:r w:rsidRPr="00AE07C6">
              <w:rPr>
                <w:rFonts w:cs="Arial"/>
                <w:b/>
                <w:bCs/>
                <w:lang w:val="es-ES"/>
              </w:rPr>
              <w:t xml:space="preserve"> (%)</w:t>
            </w:r>
          </w:p>
        </w:tc>
        <w:tc>
          <w:tcPr>
            <w:tcW w:w="1667" w:type="pct"/>
            <w:vAlign w:val="center"/>
          </w:tcPr>
          <w:p w14:paraId="54A37A15" w14:textId="77777777" w:rsidR="00BE6F68" w:rsidRPr="00AE07C6" w:rsidRDefault="00BE6F68" w:rsidP="00BE6F68">
            <w:pPr>
              <w:spacing w:before="40" w:after="40"/>
              <w:jc w:val="center"/>
              <w:rPr>
                <w:rFonts w:cs="Arial"/>
                <w:b/>
                <w:bCs/>
              </w:rPr>
            </w:pPr>
            <w:r w:rsidRPr="00AE07C6">
              <w:rPr>
                <w:rFonts w:cs="Arial"/>
                <w:b/>
                <w:bCs/>
              </w:rPr>
              <w:t>-1,61%</w:t>
            </w:r>
          </w:p>
        </w:tc>
        <w:tc>
          <w:tcPr>
            <w:tcW w:w="1667" w:type="pct"/>
          </w:tcPr>
          <w:p w14:paraId="1E8F6D6B" w14:textId="77777777" w:rsidR="00BE6F68" w:rsidRPr="00AE07C6" w:rsidRDefault="00BE6F68" w:rsidP="00BE6F68">
            <w:pPr>
              <w:spacing w:before="40" w:after="40"/>
              <w:jc w:val="center"/>
              <w:rPr>
                <w:rFonts w:cs="Arial"/>
                <w:b/>
                <w:bCs/>
              </w:rPr>
            </w:pPr>
            <w:r w:rsidRPr="00AE07C6">
              <w:rPr>
                <w:b/>
                <w:bCs/>
              </w:rPr>
              <w:t>2,72%</w:t>
            </w:r>
          </w:p>
        </w:tc>
      </w:tr>
    </w:tbl>
    <w:p w14:paraId="70A1654F"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7AB86EB9" w14:textId="77777777" w:rsidR="00BE6F68" w:rsidRPr="00AE07C6" w:rsidRDefault="00BE6F68" w:rsidP="00BE6F68">
      <w:pPr>
        <w:rPr>
          <w:rFonts w:cs="Arial"/>
          <w:lang w:val="es-ES"/>
        </w:rPr>
      </w:pPr>
      <w:r w:rsidRPr="00AE07C6">
        <w:rPr>
          <w:rFonts w:cs="Arial"/>
        </w:rPr>
        <w:t xml:space="preserve">El resultado nos indica el monto de las ganancias que la empresa puede generar por cada dólar invertido. </w:t>
      </w:r>
      <w:r w:rsidRPr="00AE07C6">
        <w:rPr>
          <w:rFonts w:cs="Arial"/>
          <w:lang w:val="es-ES"/>
        </w:rPr>
        <w:t xml:space="preserve">En 2020 Martec presenta una utilidad negativa debido a la caída en las ventas de la empresa por la afectación de la pandemia por COVID-19. </w:t>
      </w:r>
    </w:p>
    <w:p w14:paraId="107CA61F" w14:textId="77777777" w:rsidR="00BE6F68" w:rsidRPr="00AE07C6" w:rsidRDefault="00BE6F68" w:rsidP="00BE6F68">
      <w:pPr>
        <w:rPr>
          <w:rFonts w:cs="Arial"/>
          <w:lang w:val="es-ES"/>
        </w:rPr>
      </w:pPr>
      <w:r w:rsidRPr="00AE07C6">
        <w:rPr>
          <w:rFonts w:cs="Arial"/>
          <w:lang w:val="es-ES"/>
        </w:rPr>
        <w:t>Considerando las cifras de diciembre 2021, el indicador de utilidad neta a activo total promedio del 2,72%.</w:t>
      </w:r>
    </w:p>
    <w:p w14:paraId="18FDB0EE" w14:textId="77777777" w:rsidR="00F82070" w:rsidRPr="00AE07C6" w:rsidRDefault="00F82070" w:rsidP="008A4FBB">
      <w:pPr>
        <w:rPr>
          <w:rFonts w:cs="Arial"/>
          <w:lang w:val="es-ES"/>
        </w:rPr>
      </w:pPr>
    </w:p>
    <w:p w14:paraId="577960BE" w14:textId="77777777" w:rsidR="008A4FBB" w:rsidRPr="00AE07C6" w:rsidRDefault="002431BA" w:rsidP="002431BA">
      <w:pPr>
        <w:rPr>
          <w:rFonts w:cs="Arial"/>
          <w:b/>
          <w:bCs/>
        </w:rPr>
      </w:pPr>
      <w:r w:rsidRPr="00AE07C6">
        <w:rPr>
          <w:rFonts w:cs="Arial"/>
          <w:b/>
          <w:bCs/>
        </w:rPr>
        <w:t>Utilidad neta a ventas totales (porcentaje)</w:t>
      </w:r>
    </w:p>
    <w:p w14:paraId="66814166" w14:textId="77777777" w:rsidR="0006184F" w:rsidRPr="00AE07C6" w:rsidRDefault="0006184F" w:rsidP="0006184F">
      <w:pPr>
        <w:rPr>
          <w:rFonts w:cs="Arial"/>
          <w:lang w:val="es-ES"/>
        </w:rPr>
      </w:pPr>
      <w:r w:rsidRPr="00AE07C6">
        <w:rPr>
          <w:rFonts w:cs="Arial"/>
        </w:rPr>
        <w:t>El cálculo de esta razón corresponde a tomar la utilidad neta y dividirla entre los ingresos totales.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A8499B" w:rsidRPr="00AE07C6" w14:paraId="5348F5B5" w14:textId="77777777" w:rsidTr="00A8499B">
        <w:tc>
          <w:tcPr>
            <w:tcW w:w="1666" w:type="pct"/>
            <w:shd w:val="clear" w:color="auto" w:fill="F2F2F2" w:themeFill="background1" w:themeFillShade="F2"/>
            <w:vAlign w:val="center"/>
          </w:tcPr>
          <w:p w14:paraId="07B6C0DF" w14:textId="77777777" w:rsidR="00A8499B" w:rsidRPr="00AE07C6" w:rsidRDefault="00A8499B" w:rsidP="00BE6F68">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0911E430" w14:textId="77777777" w:rsidR="00A8499B" w:rsidRPr="00AE07C6" w:rsidRDefault="00A8499B" w:rsidP="00BE6F68">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0E6BA942" w14:textId="77777777" w:rsidR="00A8499B" w:rsidRPr="00AE07C6" w:rsidRDefault="00A8499B" w:rsidP="00BE6F68">
            <w:pPr>
              <w:spacing w:before="40" w:after="40"/>
              <w:jc w:val="center"/>
              <w:rPr>
                <w:rFonts w:cs="Arial"/>
                <w:lang w:val="es-ES"/>
              </w:rPr>
            </w:pPr>
            <w:r w:rsidRPr="00AE07C6">
              <w:rPr>
                <w:rFonts w:cs="Arial"/>
                <w:lang w:val="es-ES"/>
              </w:rPr>
              <w:t>2021</w:t>
            </w:r>
          </w:p>
        </w:tc>
      </w:tr>
      <w:tr w:rsidR="00A8499B" w:rsidRPr="00AE07C6" w14:paraId="50715E57" w14:textId="77777777" w:rsidTr="00A8499B">
        <w:tc>
          <w:tcPr>
            <w:tcW w:w="1666" w:type="pct"/>
            <w:vAlign w:val="center"/>
          </w:tcPr>
          <w:p w14:paraId="31070B74" w14:textId="77777777" w:rsidR="00A8499B" w:rsidRPr="00AE07C6" w:rsidRDefault="00A8499B" w:rsidP="00BE6F68">
            <w:pPr>
              <w:spacing w:before="40" w:after="40"/>
              <w:jc w:val="left"/>
              <w:rPr>
                <w:rFonts w:cs="Arial"/>
                <w:lang w:val="es-ES"/>
              </w:rPr>
            </w:pPr>
            <w:r w:rsidRPr="00AE07C6">
              <w:rPr>
                <w:rFonts w:cs="Arial"/>
                <w:lang w:val="es-ES"/>
              </w:rPr>
              <w:t>Utilidad neta (UN)</w:t>
            </w:r>
          </w:p>
        </w:tc>
        <w:tc>
          <w:tcPr>
            <w:tcW w:w="1667" w:type="pct"/>
            <w:vAlign w:val="center"/>
          </w:tcPr>
          <w:p w14:paraId="764F2DCA" w14:textId="77777777" w:rsidR="00A8499B" w:rsidRPr="00AE07C6" w:rsidRDefault="00A8499B" w:rsidP="00BE6F68">
            <w:pPr>
              <w:spacing w:before="40" w:after="40"/>
              <w:jc w:val="center"/>
              <w:rPr>
                <w:rFonts w:cs="Arial"/>
                <w:lang w:val="en-US"/>
              </w:rPr>
            </w:pPr>
            <w:r w:rsidRPr="00AE07C6">
              <w:rPr>
                <w:rFonts w:cs="Arial"/>
              </w:rPr>
              <w:t xml:space="preserve"> (475.170)</w:t>
            </w:r>
          </w:p>
        </w:tc>
        <w:tc>
          <w:tcPr>
            <w:tcW w:w="1667" w:type="pct"/>
          </w:tcPr>
          <w:p w14:paraId="569C979E" w14:textId="77777777" w:rsidR="00A8499B" w:rsidRPr="00AE07C6" w:rsidRDefault="00A8499B" w:rsidP="00BE6F68">
            <w:pPr>
              <w:spacing w:before="40" w:after="40"/>
              <w:jc w:val="center"/>
              <w:rPr>
                <w:rFonts w:cs="Arial"/>
              </w:rPr>
            </w:pPr>
            <w:r w:rsidRPr="00AE07C6">
              <w:t xml:space="preserve"> 917.687 </w:t>
            </w:r>
          </w:p>
        </w:tc>
      </w:tr>
      <w:tr w:rsidR="00A8499B" w:rsidRPr="00AE07C6" w14:paraId="30E04E50" w14:textId="77777777" w:rsidTr="00A8499B">
        <w:trPr>
          <w:trHeight w:val="70"/>
        </w:trPr>
        <w:tc>
          <w:tcPr>
            <w:tcW w:w="1666" w:type="pct"/>
            <w:vAlign w:val="center"/>
          </w:tcPr>
          <w:p w14:paraId="283D168F" w14:textId="77777777" w:rsidR="00A8499B" w:rsidRPr="00AE07C6" w:rsidRDefault="00A8499B" w:rsidP="00BE6F68">
            <w:pPr>
              <w:spacing w:before="40" w:after="40"/>
              <w:jc w:val="left"/>
              <w:rPr>
                <w:rFonts w:cs="Arial"/>
                <w:lang w:val="es-ES"/>
              </w:rPr>
            </w:pPr>
            <w:r w:rsidRPr="00AE07C6">
              <w:rPr>
                <w:rFonts w:cs="Arial"/>
                <w:lang w:val="es-ES"/>
              </w:rPr>
              <w:t>Ventas netas (VN)</w:t>
            </w:r>
          </w:p>
        </w:tc>
        <w:tc>
          <w:tcPr>
            <w:tcW w:w="1667" w:type="pct"/>
            <w:vAlign w:val="center"/>
          </w:tcPr>
          <w:p w14:paraId="4A973574" w14:textId="77777777" w:rsidR="00A8499B" w:rsidRPr="00AE07C6" w:rsidRDefault="00A8499B" w:rsidP="00BE6F68">
            <w:pPr>
              <w:spacing w:before="40" w:after="40"/>
              <w:jc w:val="center"/>
              <w:rPr>
                <w:rFonts w:cs="Arial"/>
              </w:rPr>
            </w:pPr>
            <w:r w:rsidRPr="00AE07C6">
              <w:rPr>
                <w:rFonts w:cs="Arial"/>
              </w:rPr>
              <w:t xml:space="preserve">26.587.927 </w:t>
            </w:r>
          </w:p>
        </w:tc>
        <w:tc>
          <w:tcPr>
            <w:tcW w:w="1667" w:type="pct"/>
          </w:tcPr>
          <w:p w14:paraId="25EA8440" w14:textId="77777777" w:rsidR="00A8499B" w:rsidRPr="00AE07C6" w:rsidRDefault="00A8499B" w:rsidP="00BE6F68">
            <w:pPr>
              <w:spacing w:before="40" w:after="40"/>
              <w:jc w:val="center"/>
              <w:rPr>
                <w:rFonts w:cs="Arial"/>
              </w:rPr>
            </w:pPr>
            <w:r w:rsidRPr="00AE07C6">
              <w:t xml:space="preserve"> 41.319.760 </w:t>
            </w:r>
          </w:p>
        </w:tc>
      </w:tr>
      <w:tr w:rsidR="00A8499B" w:rsidRPr="00AE07C6" w14:paraId="4793574D" w14:textId="77777777" w:rsidTr="00A8499B">
        <w:tc>
          <w:tcPr>
            <w:tcW w:w="1666" w:type="pct"/>
            <w:vAlign w:val="center"/>
          </w:tcPr>
          <w:p w14:paraId="28291C58" w14:textId="77777777" w:rsidR="00A8499B" w:rsidRPr="00AE07C6" w:rsidRDefault="00A8499B" w:rsidP="00BE6F68">
            <w:pPr>
              <w:spacing w:before="40" w:after="40"/>
              <w:jc w:val="left"/>
              <w:rPr>
                <w:rFonts w:cs="Arial"/>
                <w:b/>
                <w:bCs/>
                <w:lang w:val="es-ES"/>
              </w:rPr>
            </w:pPr>
            <w:r w:rsidRPr="00AE07C6">
              <w:rPr>
                <w:rFonts w:cs="Arial"/>
                <w:b/>
                <w:bCs/>
                <w:lang w:val="es-ES"/>
              </w:rPr>
              <w:t>UN / VN (%)</w:t>
            </w:r>
          </w:p>
        </w:tc>
        <w:tc>
          <w:tcPr>
            <w:tcW w:w="1667" w:type="pct"/>
            <w:vAlign w:val="center"/>
          </w:tcPr>
          <w:p w14:paraId="4C31282C" w14:textId="77777777" w:rsidR="00A8499B" w:rsidRPr="00AE07C6" w:rsidRDefault="00A8499B" w:rsidP="00BE6F68">
            <w:pPr>
              <w:spacing w:before="40" w:after="40"/>
              <w:jc w:val="center"/>
              <w:rPr>
                <w:rFonts w:cs="Arial"/>
                <w:b/>
                <w:bCs/>
                <w:lang w:val="en-US"/>
              </w:rPr>
            </w:pPr>
            <w:r w:rsidRPr="00AE07C6">
              <w:rPr>
                <w:rFonts w:cs="Arial"/>
                <w:b/>
                <w:bCs/>
              </w:rPr>
              <w:t>-1,79%</w:t>
            </w:r>
          </w:p>
        </w:tc>
        <w:tc>
          <w:tcPr>
            <w:tcW w:w="1667" w:type="pct"/>
          </w:tcPr>
          <w:p w14:paraId="14DEEF69" w14:textId="77777777" w:rsidR="00A8499B" w:rsidRPr="00AE07C6" w:rsidRDefault="00A8499B" w:rsidP="00BE6F68">
            <w:pPr>
              <w:spacing w:before="40" w:after="40"/>
              <w:jc w:val="center"/>
              <w:rPr>
                <w:rFonts w:cs="Arial"/>
                <w:b/>
                <w:bCs/>
              </w:rPr>
            </w:pPr>
            <w:r w:rsidRPr="00AE07C6">
              <w:rPr>
                <w:b/>
                <w:bCs/>
              </w:rPr>
              <w:t>2,22%</w:t>
            </w:r>
          </w:p>
        </w:tc>
      </w:tr>
    </w:tbl>
    <w:p w14:paraId="7A88FBBD"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742E6889" w14:textId="77777777" w:rsidR="00A8499B" w:rsidRPr="00AE07C6" w:rsidRDefault="00A8499B" w:rsidP="00A8499B">
      <w:pPr>
        <w:rPr>
          <w:rFonts w:cs="Arial"/>
          <w:lang w:val="es-ES"/>
        </w:rPr>
      </w:pPr>
      <w:r w:rsidRPr="00AE07C6">
        <w:rPr>
          <w:rFonts w:cs="Arial"/>
        </w:rPr>
        <w:t xml:space="preserve">Martec muestra un margen neto negativo en 2020 de -1.79%. En diciembre 2021, Martec muestra un incremento en ventas, lo cual se traduce en un margen neto positivo del 2,22%. </w:t>
      </w:r>
    </w:p>
    <w:p w14:paraId="336D38BF" w14:textId="77777777" w:rsidR="0006184F" w:rsidRPr="00AE07C6" w:rsidRDefault="0006184F" w:rsidP="002431BA">
      <w:pPr>
        <w:rPr>
          <w:rFonts w:cs="Arial"/>
          <w:lang w:val="es-ES"/>
        </w:rPr>
      </w:pPr>
    </w:p>
    <w:p w14:paraId="0026BD4D" w14:textId="77777777" w:rsidR="002431BA" w:rsidRPr="00AE07C6" w:rsidRDefault="002431BA" w:rsidP="002431BA">
      <w:pPr>
        <w:rPr>
          <w:rFonts w:cs="Arial"/>
          <w:b/>
          <w:bCs/>
        </w:rPr>
      </w:pPr>
      <w:r w:rsidRPr="00AE07C6">
        <w:rPr>
          <w:rFonts w:cs="Arial"/>
          <w:b/>
          <w:bCs/>
        </w:rPr>
        <w:t>Utilidad neta a patrimonio promedio (porcentaje)</w:t>
      </w:r>
    </w:p>
    <w:p w14:paraId="6938D224" w14:textId="77777777" w:rsidR="00FC1456" w:rsidRPr="00AE07C6" w:rsidRDefault="00FC1456" w:rsidP="00FC1456">
      <w:pPr>
        <w:rPr>
          <w:rFonts w:cs="Arial"/>
          <w:lang w:val="es-ES"/>
        </w:rPr>
      </w:pPr>
      <w:r w:rsidRPr="00AE07C6">
        <w:rPr>
          <w:rFonts w:cs="Arial"/>
        </w:rPr>
        <w:t>El cálculo de esta razón corresponde a tomar la utilidad neta y dividirla entre el patrimonio promedio.</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236"/>
        <w:gridCol w:w="3057"/>
        <w:gridCol w:w="3057"/>
      </w:tblGrid>
      <w:tr w:rsidR="00A8499B" w:rsidRPr="00AE07C6" w14:paraId="6CEC2597" w14:textId="77777777" w:rsidTr="00A8499B">
        <w:tc>
          <w:tcPr>
            <w:tcW w:w="1730" w:type="pct"/>
            <w:shd w:val="clear" w:color="auto" w:fill="F2F2F2" w:themeFill="background1" w:themeFillShade="F2"/>
            <w:vAlign w:val="center"/>
          </w:tcPr>
          <w:p w14:paraId="43E29E7F" w14:textId="77777777" w:rsidR="00A8499B" w:rsidRPr="00AE07C6" w:rsidRDefault="00A8499B" w:rsidP="00A8499B">
            <w:pPr>
              <w:spacing w:before="40" w:after="40"/>
              <w:jc w:val="left"/>
              <w:rPr>
                <w:rFonts w:cs="Arial"/>
                <w:lang w:val="es-ES"/>
              </w:rPr>
            </w:pPr>
            <w:r w:rsidRPr="00AE07C6">
              <w:rPr>
                <w:rFonts w:cs="Arial"/>
                <w:i/>
                <w:iCs/>
                <w:color w:val="A6A6A6" w:themeColor="background1" w:themeShade="A6"/>
                <w:lang w:val="es-ES"/>
              </w:rPr>
              <w:t>Cifras en USD</w:t>
            </w:r>
          </w:p>
        </w:tc>
        <w:tc>
          <w:tcPr>
            <w:tcW w:w="1635" w:type="pct"/>
            <w:shd w:val="clear" w:color="auto" w:fill="F2F2F2" w:themeFill="background1" w:themeFillShade="F2"/>
            <w:vAlign w:val="center"/>
          </w:tcPr>
          <w:p w14:paraId="67E75A2E" w14:textId="77777777" w:rsidR="00A8499B" w:rsidRPr="00AE07C6" w:rsidRDefault="00A8499B" w:rsidP="00A8499B">
            <w:pPr>
              <w:spacing w:before="40" w:after="40"/>
              <w:jc w:val="center"/>
              <w:rPr>
                <w:rFonts w:cs="Arial"/>
                <w:lang w:val="es-ES"/>
              </w:rPr>
            </w:pPr>
            <w:r w:rsidRPr="00AE07C6">
              <w:rPr>
                <w:rFonts w:cs="Arial"/>
                <w:lang w:val="es-ES"/>
              </w:rPr>
              <w:t>2020</w:t>
            </w:r>
          </w:p>
        </w:tc>
        <w:tc>
          <w:tcPr>
            <w:tcW w:w="1635" w:type="pct"/>
            <w:shd w:val="clear" w:color="auto" w:fill="F2F2F2" w:themeFill="background1" w:themeFillShade="F2"/>
          </w:tcPr>
          <w:p w14:paraId="317B9411" w14:textId="77777777" w:rsidR="00A8499B" w:rsidRPr="00AE07C6" w:rsidRDefault="00A8499B" w:rsidP="00A8499B">
            <w:pPr>
              <w:spacing w:before="40" w:after="40"/>
              <w:jc w:val="center"/>
              <w:rPr>
                <w:rFonts w:cs="Arial"/>
                <w:lang w:val="es-ES"/>
              </w:rPr>
            </w:pPr>
            <w:r w:rsidRPr="00AE07C6">
              <w:rPr>
                <w:rFonts w:cs="Arial"/>
                <w:lang w:val="es-ES"/>
              </w:rPr>
              <w:t>2021</w:t>
            </w:r>
          </w:p>
        </w:tc>
      </w:tr>
      <w:tr w:rsidR="00A8499B" w:rsidRPr="00AE07C6" w14:paraId="1BBEFF16" w14:textId="77777777" w:rsidTr="00A8499B">
        <w:tc>
          <w:tcPr>
            <w:tcW w:w="1730" w:type="pct"/>
            <w:vAlign w:val="center"/>
          </w:tcPr>
          <w:p w14:paraId="3A6B14C2" w14:textId="77777777" w:rsidR="00A8499B" w:rsidRPr="00AE07C6" w:rsidRDefault="00A8499B" w:rsidP="00A8499B">
            <w:pPr>
              <w:spacing w:before="40" w:after="40"/>
              <w:jc w:val="left"/>
              <w:rPr>
                <w:rFonts w:cs="Arial"/>
                <w:lang w:val="es-ES"/>
              </w:rPr>
            </w:pPr>
            <w:r w:rsidRPr="00AE07C6">
              <w:rPr>
                <w:rFonts w:cs="Arial"/>
                <w:lang w:val="es-ES"/>
              </w:rPr>
              <w:t>Utilidad neta (UN)</w:t>
            </w:r>
          </w:p>
        </w:tc>
        <w:tc>
          <w:tcPr>
            <w:tcW w:w="1635" w:type="pct"/>
            <w:vAlign w:val="center"/>
          </w:tcPr>
          <w:p w14:paraId="3908168A" w14:textId="77777777" w:rsidR="00A8499B" w:rsidRPr="00AE07C6" w:rsidRDefault="00A8499B" w:rsidP="00A8499B">
            <w:pPr>
              <w:spacing w:before="40" w:after="40"/>
              <w:jc w:val="center"/>
              <w:rPr>
                <w:rFonts w:cs="Arial"/>
                <w:lang w:val="en-US"/>
              </w:rPr>
            </w:pPr>
            <w:r w:rsidRPr="00AE07C6">
              <w:rPr>
                <w:rFonts w:cs="Arial"/>
              </w:rPr>
              <w:t xml:space="preserve"> (475.170)</w:t>
            </w:r>
          </w:p>
        </w:tc>
        <w:tc>
          <w:tcPr>
            <w:tcW w:w="1635" w:type="pct"/>
          </w:tcPr>
          <w:p w14:paraId="06559197" w14:textId="77777777" w:rsidR="00A8499B" w:rsidRPr="00AE07C6" w:rsidRDefault="00A8499B" w:rsidP="00A8499B">
            <w:pPr>
              <w:spacing w:before="40" w:after="40"/>
              <w:jc w:val="center"/>
              <w:rPr>
                <w:rFonts w:cs="Arial"/>
              </w:rPr>
            </w:pPr>
            <w:r w:rsidRPr="00AE07C6">
              <w:t xml:space="preserve"> 917.687 </w:t>
            </w:r>
          </w:p>
        </w:tc>
      </w:tr>
      <w:tr w:rsidR="00A8499B" w:rsidRPr="00AE07C6" w14:paraId="27145B06" w14:textId="77777777" w:rsidTr="00A8499B">
        <w:trPr>
          <w:trHeight w:val="70"/>
        </w:trPr>
        <w:tc>
          <w:tcPr>
            <w:tcW w:w="1730" w:type="pct"/>
            <w:vAlign w:val="center"/>
          </w:tcPr>
          <w:p w14:paraId="094CAF6F" w14:textId="77777777" w:rsidR="00A8499B" w:rsidRPr="00AE07C6" w:rsidRDefault="00A8499B" w:rsidP="00A8499B">
            <w:pPr>
              <w:spacing w:before="40" w:after="40"/>
              <w:jc w:val="left"/>
              <w:rPr>
                <w:rFonts w:cs="Arial"/>
                <w:lang w:val="es-ES"/>
              </w:rPr>
            </w:pPr>
            <w:r w:rsidRPr="00AE07C6">
              <w:rPr>
                <w:rFonts w:cs="Arial"/>
                <w:lang w:val="es-ES"/>
              </w:rPr>
              <w:lastRenderedPageBreak/>
              <w:t xml:space="preserve">Patrimonio promedio (P </w:t>
            </w:r>
            <w:proofErr w:type="spellStart"/>
            <w:r w:rsidRPr="00AE07C6">
              <w:rPr>
                <w:rFonts w:cs="Arial"/>
                <w:lang w:val="es-ES"/>
              </w:rPr>
              <w:t>prom</w:t>
            </w:r>
            <w:proofErr w:type="spellEnd"/>
            <w:r w:rsidRPr="00AE07C6">
              <w:rPr>
                <w:rFonts w:cs="Arial"/>
                <w:lang w:val="es-ES"/>
              </w:rPr>
              <w:t>)</w:t>
            </w:r>
          </w:p>
        </w:tc>
        <w:tc>
          <w:tcPr>
            <w:tcW w:w="1635" w:type="pct"/>
            <w:vAlign w:val="center"/>
          </w:tcPr>
          <w:p w14:paraId="5DF2F0E4" w14:textId="77777777" w:rsidR="00A8499B" w:rsidRPr="00AE07C6" w:rsidRDefault="00A8499B" w:rsidP="00A8499B">
            <w:pPr>
              <w:spacing w:before="40" w:after="40"/>
              <w:jc w:val="center"/>
              <w:rPr>
                <w:rFonts w:cs="Arial"/>
              </w:rPr>
            </w:pPr>
            <w:r w:rsidRPr="00AE07C6">
              <w:rPr>
                <w:rFonts w:cs="Arial"/>
              </w:rPr>
              <w:t>12.818.025</w:t>
            </w:r>
          </w:p>
        </w:tc>
        <w:tc>
          <w:tcPr>
            <w:tcW w:w="1635" w:type="pct"/>
          </w:tcPr>
          <w:p w14:paraId="4C10442D" w14:textId="77777777" w:rsidR="00A8499B" w:rsidRPr="00AE07C6" w:rsidRDefault="00A8499B" w:rsidP="00A8499B">
            <w:pPr>
              <w:spacing w:before="40" w:after="40"/>
              <w:jc w:val="center"/>
              <w:rPr>
                <w:rFonts w:cs="Arial"/>
              </w:rPr>
            </w:pPr>
            <w:r w:rsidRPr="00AE07C6">
              <w:t xml:space="preserve"> 13.777.547 </w:t>
            </w:r>
          </w:p>
        </w:tc>
      </w:tr>
      <w:tr w:rsidR="00A8499B" w:rsidRPr="00AE07C6" w14:paraId="70F464F2" w14:textId="77777777" w:rsidTr="00A8499B">
        <w:tc>
          <w:tcPr>
            <w:tcW w:w="1730" w:type="pct"/>
            <w:vAlign w:val="center"/>
          </w:tcPr>
          <w:p w14:paraId="52F4C581" w14:textId="77777777" w:rsidR="00A8499B" w:rsidRPr="00AE07C6" w:rsidRDefault="00A8499B" w:rsidP="00A8499B">
            <w:pPr>
              <w:spacing w:before="40" w:after="40"/>
              <w:jc w:val="left"/>
              <w:rPr>
                <w:rFonts w:cs="Arial"/>
                <w:b/>
                <w:bCs/>
                <w:lang w:val="es-ES"/>
              </w:rPr>
            </w:pPr>
            <w:r w:rsidRPr="00AE07C6">
              <w:rPr>
                <w:rFonts w:cs="Arial"/>
                <w:b/>
                <w:bCs/>
                <w:lang w:val="es-ES"/>
              </w:rPr>
              <w:t xml:space="preserve">UN / P </w:t>
            </w:r>
            <w:proofErr w:type="spellStart"/>
            <w:r w:rsidRPr="00AE07C6">
              <w:rPr>
                <w:rFonts w:cs="Arial"/>
                <w:b/>
                <w:bCs/>
                <w:lang w:val="es-ES"/>
              </w:rPr>
              <w:t>prom</w:t>
            </w:r>
            <w:proofErr w:type="spellEnd"/>
            <w:r w:rsidRPr="00AE07C6">
              <w:rPr>
                <w:rFonts w:cs="Arial"/>
                <w:b/>
                <w:bCs/>
                <w:lang w:val="es-ES"/>
              </w:rPr>
              <w:t xml:space="preserve"> (%)</w:t>
            </w:r>
          </w:p>
        </w:tc>
        <w:tc>
          <w:tcPr>
            <w:tcW w:w="1635" w:type="pct"/>
            <w:vAlign w:val="center"/>
          </w:tcPr>
          <w:p w14:paraId="1349B4EA" w14:textId="77777777" w:rsidR="00A8499B" w:rsidRPr="00AE07C6" w:rsidRDefault="00A8499B" w:rsidP="00A8499B">
            <w:pPr>
              <w:spacing w:before="40" w:after="40"/>
              <w:jc w:val="center"/>
              <w:rPr>
                <w:rFonts w:cs="Arial"/>
                <w:b/>
                <w:bCs/>
                <w:lang w:val="en-US"/>
              </w:rPr>
            </w:pPr>
            <w:r w:rsidRPr="00AE07C6">
              <w:rPr>
                <w:rFonts w:cs="Arial"/>
                <w:b/>
                <w:bCs/>
              </w:rPr>
              <w:t>-3,71%</w:t>
            </w:r>
          </w:p>
        </w:tc>
        <w:tc>
          <w:tcPr>
            <w:tcW w:w="1635" w:type="pct"/>
          </w:tcPr>
          <w:p w14:paraId="0DAE40B0" w14:textId="77777777" w:rsidR="00A8499B" w:rsidRPr="00AE07C6" w:rsidRDefault="00A8499B" w:rsidP="00A8499B">
            <w:pPr>
              <w:spacing w:before="40" w:after="40"/>
              <w:jc w:val="center"/>
              <w:rPr>
                <w:rFonts w:cs="Arial"/>
                <w:b/>
                <w:bCs/>
              </w:rPr>
            </w:pPr>
            <w:r w:rsidRPr="00AE07C6">
              <w:rPr>
                <w:b/>
                <w:bCs/>
              </w:rPr>
              <w:t>6,66%</w:t>
            </w:r>
          </w:p>
        </w:tc>
      </w:tr>
    </w:tbl>
    <w:p w14:paraId="6AD17CEA"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01B21785" w14:textId="77777777" w:rsidR="00A8499B" w:rsidRPr="00AE07C6" w:rsidRDefault="00A8499B" w:rsidP="00A8499B">
      <w:pPr>
        <w:rPr>
          <w:rFonts w:cs="Arial"/>
          <w:lang w:val="es-ES"/>
        </w:rPr>
      </w:pPr>
      <w:r w:rsidRPr="00AE07C6">
        <w:rPr>
          <w:rFonts w:cs="Arial"/>
          <w:lang w:val="es-ES"/>
        </w:rPr>
        <w:t>Este indicador muestra el retorno sobre el patrimonio de los accionistas.</w:t>
      </w:r>
      <w:r w:rsidRPr="00AE07C6">
        <w:rPr>
          <w:rFonts w:cs="Arial"/>
        </w:rPr>
        <w:t xml:space="preserve"> Al haber una utilidad neta negativa durante el 2020, este indicador es negativo para ese año. Considerando las cifras a diciembre 2021, </w:t>
      </w:r>
      <w:r w:rsidRPr="00AE07C6">
        <w:rPr>
          <w:rFonts w:cs="Arial"/>
          <w:lang w:val="es-ES"/>
        </w:rPr>
        <w:t>la utilidad neta a patrimonio total sería de 6,66%.</w:t>
      </w:r>
    </w:p>
    <w:p w14:paraId="283CFC32" w14:textId="77777777" w:rsidR="009D69E6" w:rsidRPr="00AE07C6" w:rsidRDefault="009D69E6" w:rsidP="009D69E6">
      <w:pPr>
        <w:rPr>
          <w:rFonts w:cs="Arial"/>
          <w:lang w:val="es-ES"/>
        </w:rPr>
      </w:pPr>
    </w:p>
    <w:p w14:paraId="46A3CA74" w14:textId="77777777" w:rsidR="00E0480A" w:rsidRPr="00AE07C6" w:rsidRDefault="00E0480A" w:rsidP="00E0480A">
      <w:pPr>
        <w:pStyle w:val="Ttulo4"/>
        <w:rPr>
          <w:rFonts w:cs="Arial"/>
        </w:rPr>
      </w:pPr>
      <w:r w:rsidRPr="00AE07C6">
        <w:rPr>
          <w:rFonts w:cs="Arial"/>
        </w:rPr>
        <w:t>Índices de actividad</w:t>
      </w:r>
    </w:p>
    <w:p w14:paraId="149AAF24" w14:textId="77777777" w:rsidR="0059610D" w:rsidRPr="00AE07C6" w:rsidRDefault="0059610D" w:rsidP="0059610D">
      <w:pPr>
        <w:rPr>
          <w:rFonts w:cs="Arial"/>
          <w:b/>
          <w:bCs/>
        </w:rPr>
      </w:pPr>
      <w:r w:rsidRPr="00AE07C6">
        <w:rPr>
          <w:rFonts w:cs="Arial"/>
          <w:b/>
          <w:bCs/>
        </w:rPr>
        <w:t>Utilidad neta más gastos financieros a gastos financieros (veces)</w:t>
      </w:r>
    </w:p>
    <w:p w14:paraId="0D3DBA3E" w14:textId="77777777" w:rsidR="00367DB8" w:rsidRPr="00AE07C6" w:rsidRDefault="00367DB8" w:rsidP="00367DB8">
      <w:pPr>
        <w:rPr>
          <w:rFonts w:cs="Arial"/>
        </w:rPr>
      </w:pPr>
      <w:r w:rsidRPr="00AE07C6">
        <w:rPr>
          <w:rFonts w:cs="Arial"/>
        </w:rPr>
        <w:t>El cálculo de esta razón corresponde a tomar la utilidad neta y sumarle los gastos financieros. El resultado obtenido se divide entre los gastos financieros.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A8499B" w:rsidRPr="00AE07C6" w14:paraId="5B9863F3" w14:textId="77777777" w:rsidTr="00A8499B">
        <w:tc>
          <w:tcPr>
            <w:tcW w:w="1666" w:type="pct"/>
            <w:shd w:val="clear" w:color="auto" w:fill="F2F2F2" w:themeFill="background1" w:themeFillShade="F2"/>
            <w:vAlign w:val="center"/>
          </w:tcPr>
          <w:p w14:paraId="141E9EEA" w14:textId="77777777" w:rsidR="00A8499B" w:rsidRPr="00AE07C6" w:rsidRDefault="00A8499B" w:rsidP="00A8499B">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75C327EF" w14:textId="77777777" w:rsidR="00A8499B" w:rsidRPr="00AE07C6" w:rsidRDefault="00A8499B" w:rsidP="00A8499B">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5ADFED1D" w14:textId="77777777" w:rsidR="00A8499B" w:rsidRPr="00AE07C6" w:rsidRDefault="00A8499B" w:rsidP="00A8499B">
            <w:pPr>
              <w:spacing w:before="40" w:after="40"/>
              <w:jc w:val="center"/>
              <w:rPr>
                <w:rFonts w:cs="Arial"/>
                <w:lang w:val="es-ES"/>
              </w:rPr>
            </w:pPr>
            <w:r w:rsidRPr="00AE07C6">
              <w:rPr>
                <w:rFonts w:cs="Arial"/>
                <w:lang w:val="es-ES"/>
              </w:rPr>
              <w:t>2021</w:t>
            </w:r>
          </w:p>
        </w:tc>
      </w:tr>
      <w:tr w:rsidR="00A8499B" w:rsidRPr="00AE07C6" w14:paraId="48117779" w14:textId="77777777" w:rsidTr="00A8499B">
        <w:tc>
          <w:tcPr>
            <w:tcW w:w="1666" w:type="pct"/>
            <w:vAlign w:val="center"/>
          </w:tcPr>
          <w:p w14:paraId="003F4922" w14:textId="77777777" w:rsidR="00A8499B" w:rsidRPr="00AE07C6" w:rsidRDefault="00A8499B" w:rsidP="00A8499B">
            <w:pPr>
              <w:spacing w:before="40" w:after="40"/>
              <w:jc w:val="left"/>
              <w:rPr>
                <w:rFonts w:cs="Arial"/>
                <w:lang w:val="es-ES"/>
              </w:rPr>
            </w:pPr>
            <w:r w:rsidRPr="00AE07C6">
              <w:rPr>
                <w:rFonts w:cs="Arial"/>
                <w:lang w:val="es-ES"/>
              </w:rPr>
              <w:t>Utilidad neta (UN)</w:t>
            </w:r>
          </w:p>
        </w:tc>
        <w:tc>
          <w:tcPr>
            <w:tcW w:w="1667" w:type="pct"/>
            <w:vAlign w:val="center"/>
          </w:tcPr>
          <w:p w14:paraId="16E54764" w14:textId="77777777" w:rsidR="00A8499B" w:rsidRPr="00AE07C6" w:rsidRDefault="00A8499B" w:rsidP="00A8499B">
            <w:pPr>
              <w:spacing w:before="40" w:after="40"/>
              <w:jc w:val="center"/>
              <w:rPr>
                <w:rFonts w:cs="Arial"/>
                <w:lang w:val="en-US"/>
              </w:rPr>
            </w:pPr>
            <w:r w:rsidRPr="00AE07C6">
              <w:rPr>
                <w:rFonts w:cs="Arial"/>
              </w:rPr>
              <w:t xml:space="preserve"> (475.170)</w:t>
            </w:r>
          </w:p>
        </w:tc>
        <w:tc>
          <w:tcPr>
            <w:tcW w:w="1667" w:type="pct"/>
          </w:tcPr>
          <w:p w14:paraId="74F076FB" w14:textId="77777777" w:rsidR="00A8499B" w:rsidRPr="00AE07C6" w:rsidRDefault="00A8499B" w:rsidP="00A8499B">
            <w:pPr>
              <w:spacing w:before="40" w:after="40"/>
              <w:jc w:val="center"/>
              <w:rPr>
                <w:rFonts w:cs="Arial"/>
              </w:rPr>
            </w:pPr>
            <w:r w:rsidRPr="00AE07C6">
              <w:t xml:space="preserve"> 917.687 </w:t>
            </w:r>
          </w:p>
        </w:tc>
      </w:tr>
      <w:tr w:rsidR="00A8499B" w:rsidRPr="00AE07C6" w14:paraId="6B9DFE8A" w14:textId="77777777" w:rsidTr="00A8499B">
        <w:trPr>
          <w:trHeight w:val="70"/>
        </w:trPr>
        <w:tc>
          <w:tcPr>
            <w:tcW w:w="1666" w:type="pct"/>
            <w:vAlign w:val="center"/>
          </w:tcPr>
          <w:p w14:paraId="61212569" w14:textId="77777777" w:rsidR="00A8499B" w:rsidRPr="00AE07C6" w:rsidRDefault="00A8499B" w:rsidP="00A8499B">
            <w:pPr>
              <w:spacing w:before="40" w:after="40"/>
              <w:jc w:val="left"/>
              <w:rPr>
                <w:rFonts w:cs="Arial"/>
                <w:lang w:val="es-ES"/>
              </w:rPr>
            </w:pPr>
            <w:r w:rsidRPr="00AE07C6">
              <w:rPr>
                <w:rFonts w:cs="Arial"/>
                <w:lang w:val="es-ES"/>
              </w:rPr>
              <w:t>Gastos financieros (GF)</w:t>
            </w:r>
          </w:p>
        </w:tc>
        <w:tc>
          <w:tcPr>
            <w:tcW w:w="1667" w:type="pct"/>
            <w:vAlign w:val="center"/>
          </w:tcPr>
          <w:p w14:paraId="4FA51FC9" w14:textId="77777777" w:rsidR="00A8499B" w:rsidRPr="00AE07C6" w:rsidRDefault="00A8499B" w:rsidP="00A8499B">
            <w:pPr>
              <w:spacing w:before="40" w:after="40"/>
              <w:jc w:val="center"/>
              <w:rPr>
                <w:rFonts w:cs="Arial"/>
              </w:rPr>
            </w:pPr>
            <w:r w:rsidRPr="00AE07C6">
              <w:rPr>
                <w:rFonts w:cs="Arial"/>
              </w:rPr>
              <w:t>571.917</w:t>
            </w:r>
          </w:p>
        </w:tc>
        <w:tc>
          <w:tcPr>
            <w:tcW w:w="1667" w:type="pct"/>
          </w:tcPr>
          <w:p w14:paraId="0CC1386A" w14:textId="77777777" w:rsidR="00A8499B" w:rsidRPr="00AE07C6" w:rsidRDefault="00A8499B" w:rsidP="00A8499B">
            <w:pPr>
              <w:spacing w:before="40" w:after="40"/>
              <w:jc w:val="center"/>
              <w:rPr>
                <w:rFonts w:cs="Arial"/>
              </w:rPr>
            </w:pPr>
            <w:r w:rsidRPr="00AE07C6">
              <w:t xml:space="preserve"> 1.651.831 </w:t>
            </w:r>
          </w:p>
        </w:tc>
      </w:tr>
      <w:tr w:rsidR="00A8499B" w:rsidRPr="00AE07C6" w14:paraId="0BA453E0" w14:textId="77777777" w:rsidTr="00A8499B">
        <w:tc>
          <w:tcPr>
            <w:tcW w:w="1666" w:type="pct"/>
            <w:vAlign w:val="center"/>
          </w:tcPr>
          <w:p w14:paraId="273AF1A4" w14:textId="77777777" w:rsidR="00A8499B" w:rsidRPr="00AE07C6" w:rsidRDefault="00A8499B" w:rsidP="00A8499B">
            <w:pPr>
              <w:spacing w:before="40" w:after="40"/>
              <w:jc w:val="left"/>
              <w:rPr>
                <w:rFonts w:cs="Arial"/>
                <w:b/>
                <w:bCs/>
                <w:lang w:val="es-ES"/>
              </w:rPr>
            </w:pPr>
            <w:r w:rsidRPr="00AE07C6">
              <w:rPr>
                <w:rFonts w:cs="Arial"/>
                <w:b/>
                <w:bCs/>
                <w:lang w:val="es-ES"/>
              </w:rPr>
              <w:t>UN + GF / GF (veces)</w:t>
            </w:r>
          </w:p>
        </w:tc>
        <w:tc>
          <w:tcPr>
            <w:tcW w:w="1667" w:type="pct"/>
            <w:vAlign w:val="center"/>
          </w:tcPr>
          <w:p w14:paraId="1B54DDA6" w14:textId="77777777" w:rsidR="00A8499B" w:rsidRPr="00AE07C6" w:rsidRDefault="00A8499B" w:rsidP="00A8499B">
            <w:pPr>
              <w:spacing w:before="40" w:after="40"/>
              <w:jc w:val="center"/>
              <w:rPr>
                <w:rFonts w:cs="Arial"/>
                <w:b/>
                <w:bCs/>
                <w:lang w:val="en-US"/>
              </w:rPr>
            </w:pPr>
            <w:r w:rsidRPr="00AE07C6">
              <w:rPr>
                <w:rFonts w:cs="Arial"/>
                <w:b/>
                <w:bCs/>
              </w:rPr>
              <w:t>0,08</w:t>
            </w:r>
          </w:p>
        </w:tc>
        <w:tc>
          <w:tcPr>
            <w:tcW w:w="1667" w:type="pct"/>
          </w:tcPr>
          <w:p w14:paraId="21C7DE35" w14:textId="77777777" w:rsidR="00A8499B" w:rsidRPr="00AE07C6" w:rsidRDefault="00A8499B" w:rsidP="00A8499B">
            <w:pPr>
              <w:spacing w:before="40" w:after="40"/>
              <w:jc w:val="center"/>
              <w:rPr>
                <w:rFonts w:cs="Arial"/>
                <w:b/>
                <w:bCs/>
              </w:rPr>
            </w:pPr>
            <w:r w:rsidRPr="00AE07C6">
              <w:t xml:space="preserve"> </w:t>
            </w:r>
            <w:r w:rsidRPr="00AE07C6">
              <w:rPr>
                <w:b/>
                <w:bCs/>
              </w:rPr>
              <w:t xml:space="preserve">1,56 </w:t>
            </w:r>
          </w:p>
        </w:tc>
      </w:tr>
    </w:tbl>
    <w:p w14:paraId="3A3269D4" w14:textId="77777777" w:rsidR="000A1A34" w:rsidRPr="00AE07C6" w:rsidRDefault="000A1A34" w:rsidP="000A1A34">
      <w:pPr>
        <w:jc w:val="center"/>
        <w:rPr>
          <w:rFonts w:cs="Arial"/>
          <w:sz w:val="16"/>
          <w:szCs w:val="16"/>
          <w:lang w:val="es-ES"/>
        </w:rPr>
      </w:pPr>
      <w:r w:rsidRPr="00AE07C6">
        <w:rPr>
          <w:rFonts w:cs="Arial"/>
          <w:sz w:val="16"/>
          <w:szCs w:val="16"/>
          <w:lang w:val="es-ES"/>
        </w:rPr>
        <w:t>Fuente: FCS Capital con base en estados financieros auditados</w:t>
      </w:r>
    </w:p>
    <w:p w14:paraId="3B12BF5C" w14:textId="77777777" w:rsidR="00A8499B" w:rsidRPr="00AE07C6" w:rsidRDefault="00A8499B" w:rsidP="00A8499B">
      <w:pPr>
        <w:rPr>
          <w:rFonts w:cs="Arial"/>
        </w:rPr>
      </w:pPr>
      <w:r w:rsidRPr="00AE07C6">
        <w:rPr>
          <w:rFonts w:cs="Arial"/>
        </w:rPr>
        <w:t xml:space="preserve">Este indicador muestra el número de veces que las utilidades antes de gastos financieros cubren la carga financiera. Martec presenta un indicador de 0,08 en 2020. </w:t>
      </w:r>
    </w:p>
    <w:p w14:paraId="594401FD" w14:textId="77777777" w:rsidR="00A8499B" w:rsidRPr="00AE07C6" w:rsidRDefault="00A8499B" w:rsidP="00A8499B">
      <w:pPr>
        <w:rPr>
          <w:rFonts w:cs="Arial"/>
        </w:rPr>
      </w:pPr>
      <w:r w:rsidRPr="00AE07C6">
        <w:rPr>
          <w:rFonts w:cs="Arial"/>
        </w:rPr>
        <w:t>En diciembre 2021, el resultado de este indicador es de 1,56 lo que significa que las ganancias netas antes de intereses superan el gasto financiero de la empresa en un 56%.</w:t>
      </w:r>
    </w:p>
    <w:p w14:paraId="210D3163" w14:textId="77777777" w:rsidR="00922EFC" w:rsidRPr="00AE07C6" w:rsidRDefault="00922EFC" w:rsidP="0059610D">
      <w:pPr>
        <w:rPr>
          <w:rFonts w:cs="Arial"/>
        </w:rPr>
      </w:pPr>
    </w:p>
    <w:p w14:paraId="122C5AB7" w14:textId="77777777" w:rsidR="00A8715A" w:rsidRPr="00AE07C6" w:rsidRDefault="00A8715A" w:rsidP="00A8715A">
      <w:pPr>
        <w:rPr>
          <w:rFonts w:cs="Arial"/>
          <w:b/>
          <w:bCs/>
        </w:rPr>
      </w:pPr>
      <w:r w:rsidRPr="00AE07C6">
        <w:rPr>
          <w:rFonts w:cs="Arial"/>
          <w:b/>
          <w:bCs/>
        </w:rPr>
        <w:t>Rotación de inventario (veces)</w:t>
      </w:r>
    </w:p>
    <w:p w14:paraId="4AA0D75A" w14:textId="77777777" w:rsidR="00081734" w:rsidRPr="00AE07C6" w:rsidRDefault="00081734" w:rsidP="00081734">
      <w:pPr>
        <w:rPr>
          <w:rFonts w:cs="Arial"/>
          <w:b/>
          <w:bCs/>
        </w:rPr>
      </w:pPr>
      <w:r w:rsidRPr="00AE07C6">
        <w:rPr>
          <w:rFonts w:cs="Arial"/>
        </w:rPr>
        <w:t>El cálculo de esta razón corresponde a la división del costo de mercadería vendida entre el inventario total promedio.</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A8499B" w:rsidRPr="00AE07C6" w14:paraId="5075DD49" w14:textId="77777777" w:rsidTr="00A8499B">
        <w:tc>
          <w:tcPr>
            <w:tcW w:w="1666" w:type="pct"/>
            <w:shd w:val="clear" w:color="auto" w:fill="F2F2F2" w:themeFill="background1" w:themeFillShade="F2"/>
            <w:vAlign w:val="center"/>
          </w:tcPr>
          <w:p w14:paraId="17726C5E" w14:textId="77777777" w:rsidR="00A8499B" w:rsidRPr="00AE07C6" w:rsidRDefault="00A8499B" w:rsidP="00A8499B">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1BB40F5E" w14:textId="77777777" w:rsidR="00A8499B" w:rsidRPr="00AE07C6" w:rsidRDefault="00A8499B" w:rsidP="00A8499B">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65BE4BFC" w14:textId="77777777" w:rsidR="00A8499B" w:rsidRPr="00AE07C6" w:rsidRDefault="00A8499B" w:rsidP="00A8499B">
            <w:pPr>
              <w:spacing w:before="40" w:after="40"/>
              <w:jc w:val="center"/>
              <w:rPr>
                <w:rFonts w:cs="Arial"/>
                <w:lang w:val="es-ES"/>
              </w:rPr>
            </w:pPr>
            <w:r w:rsidRPr="00AE07C6">
              <w:rPr>
                <w:rFonts w:cs="Arial"/>
                <w:lang w:val="es-ES"/>
              </w:rPr>
              <w:t>2021</w:t>
            </w:r>
          </w:p>
        </w:tc>
      </w:tr>
      <w:tr w:rsidR="00A8499B" w:rsidRPr="00AE07C6" w14:paraId="11A328F4" w14:textId="77777777" w:rsidTr="00A8499B">
        <w:tc>
          <w:tcPr>
            <w:tcW w:w="1666" w:type="pct"/>
            <w:vAlign w:val="center"/>
          </w:tcPr>
          <w:p w14:paraId="54B71215" w14:textId="77777777" w:rsidR="00A8499B" w:rsidRPr="00AE07C6" w:rsidRDefault="00A8499B" w:rsidP="00A8499B">
            <w:pPr>
              <w:spacing w:before="40" w:after="40"/>
              <w:jc w:val="left"/>
              <w:rPr>
                <w:rFonts w:cs="Arial"/>
                <w:lang w:val="es-ES"/>
              </w:rPr>
            </w:pPr>
            <w:r w:rsidRPr="00AE07C6">
              <w:rPr>
                <w:rFonts w:cs="Arial"/>
                <w:lang w:val="es-ES"/>
              </w:rPr>
              <w:t>Costo de ventas (CV)</w:t>
            </w:r>
          </w:p>
        </w:tc>
        <w:tc>
          <w:tcPr>
            <w:tcW w:w="1667" w:type="pct"/>
            <w:vAlign w:val="center"/>
          </w:tcPr>
          <w:p w14:paraId="0E3DA44C" w14:textId="77777777" w:rsidR="00A8499B" w:rsidRPr="00AE07C6" w:rsidRDefault="00A8499B" w:rsidP="00A8499B">
            <w:pPr>
              <w:spacing w:before="40" w:after="40"/>
              <w:jc w:val="center"/>
              <w:rPr>
                <w:rFonts w:cs="Arial"/>
                <w:color w:val="000000"/>
                <w:lang w:val="en-US"/>
              </w:rPr>
            </w:pPr>
            <w:r w:rsidRPr="00AE07C6">
              <w:rPr>
                <w:rFonts w:cs="Arial"/>
              </w:rPr>
              <w:t xml:space="preserve"> </w:t>
            </w:r>
            <w:r w:rsidRPr="00AE07C6">
              <w:rPr>
                <w:rFonts w:cs="Arial"/>
                <w:color w:val="000000"/>
              </w:rPr>
              <w:t>19.583.501</w:t>
            </w:r>
          </w:p>
        </w:tc>
        <w:tc>
          <w:tcPr>
            <w:tcW w:w="1667" w:type="pct"/>
          </w:tcPr>
          <w:p w14:paraId="6DD4A3F7" w14:textId="77777777" w:rsidR="00A8499B" w:rsidRPr="00AE07C6" w:rsidRDefault="00A8499B" w:rsidP="00A8499B">
            <w:pPr>
              <w:spacing w:before="40" w:after="40"/>
              <w:jc w:val="center"/>
              <w:rPr>
                <w:rFonts w:cs="Arial"/>
              </w:rPr>
            </w:pPr>
            <w:r w:rsidRPr="00AE07C6">
              <w:t xml:space="preserve"> 29.362.410 </w:t>
            </w:r>
          </w:p>
        </w:tc>
      </w:tr>
      <w:tr w:rsidR="00A8499B" w:rsidRPr="00AE07C6" w14:paraId="3D2FFC8A" w14:textId="77777777" w:rsidTr="00A8499B">
        <w:trPr>
          <w:trHeight w:val="70"/>
        </w:trPr>
        <w:tc>
          <w:tcPr>
            <w:tcW w:w="1666" w:type="pct"/>
            <w:vAlign w:val="center"/>
          </w:tcPr>
          <w:p w14:paraId="3B66D39C" w14:textId="77777777" w:rsidR="00A8499B" w:rsidRPr="00AE07C6" w:rsidRDefault="00A8499B" w:rsidP="00A8499B">
            <w:pPr>
              <w:spacing w:before="40" w:after="40"/>
              <w:jc w:val="left"/>
              <w:rPr>
                <w:rFonts w:cs="Arial"/>
                <w:lang w:val="es-ES"/>
              </w:rPr>
            </w:pPr>
            <w:r w:rsidRPr="00AE07C6">
              <w:rPr>
                <w:rFonts w:cs="Arial"/>
                <w:lang w:val="es-ES"/>
              </w:rPr>
              <w:t xml:space="preserve">Inventario promedio (I </w:t>
            </w:r>
            <w:proofErr w:type="spellStart"/>
            <w:r w:rsidRPr="00AE07C6">
              <w:rPr>
                <w:rFonts w:cs="Arial"/>
                <w:lang w:val="es-ES"/>
              </w:rPr>
              <w:t>prom</w:t>
            </w:r>
            <w:proofErr w:type="spellEnd"/>
            <w:r w:rsidRPr="00AE07C6">
              <w:rPr>
                <w:rFonts w:cs="Arial"/>
                <w:lang w:val="es-ES"/>
              </w:rPr>
              <w:t xml:space="preserve">) </w:t>
            </w:r>
          </w:p>
        </w:tc>
        <w:tc>
          <w:tcPr>
            <w:tcW w:w="1667" w:type="pct"/>
            <w:vAlign w:val="center"/>
          </w:tcPr>
          <w:p w14:paraId="72D0DFA3" w14:textId="77777777" w:rsidR="00A8499B" w:rsidRPr="00AE07C6" w:rsidRDefault="00A8499B" w:rsidP="00A8499B">
            <w:pPr>
              <w:spacing w:before="40" w:after="40"/>
              <w:jc w:val="center"/>
              <w:rPr>
                <w:rFonts w:cs="Arial"/>
                <w:color w:val="000000"/>
                <w:lang w:val="en-US"/>
              </w:rPr>
            </w:pPr>
            <w:r w:rsidRPr="00AE07C6">
              <w:rPr>
                <w:rFonts w:cs="Arial"/>
                <w:color w:val="000000"/>
              </w:rPr>
              <w:t xml:space="preserve">4.051.173 </w:t>
            </w:r>
          </w:p>
        </w:tc>
        <w:tc>
          <w:tcPr>
            <w:tcW w:w="1667" w:type="pct"/>
          </w:tcPr>
          <w:p w14:paraId="5220537E" w14:textId="77777777" w:rsidR="00A8499B" w:rsidRPr="00AE07C6" w:rsidRDefault="00A8499B" w:rsidP="00A8499B">
            <w:pPr>
              <w:spacing w:before="40" w:after="40"/>
              <w:jc w:val="center"/>
              <w:rPr>
                <w:rFonts w:cs="Arial"/>
                <w:color w:val="000000"/>
              </w:rPr>
            </w:pPr>
            <w:r w:rsidRPr="00AE07C6">
              <w:t xml:space="preserve"> 4.788.946 </w:t>
            </w:r>
          </w:p>
        </w:tc>
      </w:tr>
      <w:tr w:rsidR="00A8499B" w:rsidRPr="00AE07C6" w14:paraId="281F716B" w14:textId="77777777" w:rsidTr="00A8499B">
        <w:tc>
          <w:tcPr>
            <w:tcW w:w="1666" w:type="pct"/>
            <w:vAlign w:val="center"/>
          </w:tcPr>
          <w:p w14:paraId="74F805F5" w14:textId="77777777" w:rsidR="00A8499B" w:rsidRPr="00AE07C6" w:rsidRDefault="00A8499B" w:rsidP="00A8499B">
            <w:pPr>
              <w:spacing w:before="40" w:after="40"/>
              <w:jc w:val="left"/>
              <w:rPr>
                <w:rFonts w:cs="Arial"/>
                <w:b/>
                <w:bCs/>
                <w:lang w:val="es-ES"/>
              </w:rPr>
            </w:pPr>
            <w:r w:rsidRPr="00AE07C6">
              <w:rPr>
                <w:rFonts w:cs="Arial"/>
                <w:b/>
                <w:bCs/>
                <w:lang w:val="es-ES"/>
              </w:rPr>
              <w:t xml:space="preserve">CV / I </w:t>
            </w:r>
            <w:proofErr w:type="spellStart"/>
            <w:r w:rsidRPr="00AE07C6">
              <w:rPr>
                <w:rFonts w:cs="Arial"/>
                <w:b/>
                <w:bCs/>
                <w:lang w:val="es-ES"/>
              </w:rPr>
              <w:t>prom</w:t>
            </w:r>
            <w:proofErr w:type="spellEnd"/>
            <w:r w:rsidRPr="00AE07C6">
              <w:rPr>
                <w:rFonts w:cs="Arial"/>
                <w:b/>
                <w:bCs/>
                <w:lang w:val="es-ES"/>
              </w:rPr>
              <w:t xml:space="preserve"> (veces)</w:t>
            </w:r>
          </w:p>
        </w:tc>
        <w:tc>
          <w:tcPr>
            <w:tcW w:w="1667" w:type="pct"/>
            <w:vAlign w:val="center"/>
          </w:tcPr>
          <w:p w14:paraId="6A098150" w14:textId="77777777" w:rsidR="00A8499B" w:rsidRPr="00AE07C6" w:rsidRDefault="00A8499B" w:rsidP="00A8499B">
            <w:pPr>
              <w:spacing w:before="40" w:after="40"/>
              <w:jc w:val="center"/>
              <w:rPr>
                <w:rFonts w:cs="Arial"/>
                <w:b/>
                <w:bCs/>
                <w:lang w:val="en-US"/>
              </w:rPr>
            </w:pPr>
            <w:r w:rsidRPr="00AE07C6">
              <w:rPr>
                <w:rFonts w:cs="Arial"/>
                <w:b/>
                <w:bCs/>
              </w:rPr>
              <w:t>4,83</w:t>
            </w:r>
          </w:p>
        </w:tc>
        <w:tc>
          <w:tcPr>
            <w:tcW w:w="1667" w:type="pct"/>
          </w:tcPr>
          <w:p w14:paraId="09B2B6E7" w14:textId="77777777" w:rsidR="00A8499B" w:rsidRPr="00AE07C6" w:rsidRDefault="00A8499B" w:rsidP="00A8499B">
            <w:pPr>
              <w:spacing w:before="40" w:after="40"/>
              <w:jc w:val="center"/>
              <w:rPr>
                <w:rFonts w:cs="Arial"/>
                <w:b/>
                <w:bCs/>
              </w:rPr>
            </w:pPr>
            <w:r w:rsidRPr="00AE07C6">
              <w:rPr>
                <w:b/>
                <w:bCs/>
              </w:rPr>
              <w:t xml:space="preserve"> 6,13 </w:t>
            </w:r>
          </w:p>
        </w:tc>
      </w:tr>
    </w:tbl>
    <w:p w14:paraId="594EE3DF" w14:textId="77777777" w:rsidR="000A1A34" w:rsidRPr="00AE07C6" w:rsidRDefault="000A1A34" w:rsidP="000A1A34">
      <w:pPr>
        <w:jc w:val="center"/>
        <w:rPr>
          <w:rFonts w:cs="Arial"/>
          <w:sz w:val="16"/>
          <w:szCs w:val="16"/>
          <w:lang w:val="es-ES"/>
        </w:rPr>
      </w:pPr>
      <w:r w:rsidRPr="00AE07C6">
        <w:rPr>
          <w:rFonts w:cs="Arial"/>
          <w:sz w:val="16"/>
          <w:szCs w:val="16"/>
          <w:lang w:val="es-ES"/>
        </w:rPr>
        <w:t>Fuente: FCS Capital con base en estados financieros auditados</w:t>
      </w:r>
    </w:p>
    <w:p w14:paraId="4288BF39" w14:textId="77777777" w:rsidR="00A8499B" w:rsidRPr="00AE07C6" w:rsidRDefault="00A8499B" w:rsidP="00A8499B">
      <w:pPr>
        <w:rPr>
          <w:rFonts w:cs="Arial"/>
        </w:rPr>
      </w:pPr>
      <w:r w:rsidRPr="00AE07C6">
        <w:rPr>
          <w:rFonts w:cs="Arial"/>
        </w:rPr>
        <w:t>Este indicador nos muestra la velocidad en que la empresa es capaz de rotar los inventarios por año. En 2020 la rotación de inventarios de Martec era de 4,83 veces y con cifras al cierre de 2021, es de 6,13.</w:t>
      </w:r>
    </w:p>
    <w:p w14:paraId="131CC60D" w14:textId="514848A0" w:rsidR="00E473CE" w:rsidRDefault="00E473CE" w:rsidP="00E473CE">
      <w:pPr>
        <w:rPr>
          <w:rFonts w:cs="Arial"/>
          <w:b/>
          <w:bCs/>
        </w:rPr>
      </w:pPr>
    </w:p>
    <w:p w14:paraId="5D170F25" w14:textId="58ACE34B" w:rsidR="001C61F9" w:rsidRDefault="001C61F9" w:rsidP="00E473CE">
      <w:pPr>
        <w:rPr>
          <w:rFonts w:cs="Arial"/>
          <w:b/>
          <w:bCs/>
        </w:rPr>
      </w:pPr>
    </w:p>
    <w:p w14:paraId="7B98A0D0" w14:textId="77777777" w:rsidR="001C61F9" w:rsidRPr="00AE07C6" w:rsidRDefault="001C61F9" w:rsidP="00E473CE">
      <w:pPr>
        <w:rPr>
          <w:rFonts w:cs="Arial"/>
          <w:b/>
          <w:bCs/>
        </w:rPr>
      </w:pPr>
    </w:p>
    <w:p w14:paraId="51E69A1E" w14:textId="77777777" w:rsidR="00E473CE" w:rsidRPr="00AE07C6" w:rsidRDefault="00E473CE" w:rsidP="00E473CE">
      <w:pPr>
        <w:rPr>
          <w:rFonts w:cs="Arial"/>
          <w:b/>
          <w:bCs/>
        </w:rPr>
      </w:pPr>
      <w:r w:rsidRPr="00AE07C6">
        <w:rPr>
          <w:rFonts w:cs="Arial"/>
          <w:b/>
          <w:bCs/>
        </w:rPr>
        <w:lastRenderedPageBreak/>
        <w:t>Días de inventario (días)</w:t>
      </w:r>
    </w:p>
    <w:p w14:paraId="16B34FFC" w14:textId="77777777" w:rsidR="00DF1B6A" w:rsidRPr="00AE07C6" w:rsidRDefault="00DF1B6A" w:rsidP="00DF1B6A">
      <w:pPr>
        <w:rPr>
          <w:rFonts w:cs="Arial"/>
        </w:rPr>
      </w:pPr>
      <w:r w:rsidRPr="00AE07C6">
        <w:rPr>
          <w:rFonts w:cs="Arial"/>
          <w:lang w:val="es-ES"/>
        </w:rPr>
        <w:t>El cálculo de esta razón se obtiene al dividir la cantidad de días por año (365) entre el resultado de la razón de rotación de inventarios.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A8499B" w:rsidRPr="00AE07C6" w14:paraId="09E421B4" w14:textId="77777777" w:rsidTr="00A8499B">
        <w:tc>
          <w:tcPr>
            <w:tcW w:w="1666" w:type="pct"/>
            <w:shd w:val="clear" w:color="auto" w:fill="F2F2F2" w:themeFill="background1" w:themeFillShade="F2"/>
            <w:vAlign w:val="center"/>
          </w:tcPr>
          <w:p w14:paraId="78103D47" w14:textId="77777777" w:rsidR="00A8499B" w:rsidRPr="00AE07C6" w:rsidRDefault="00A8499B" w:rsidP="005E7850">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220BB89E" w14:textId="77777777" w:rsidR="00A8499B" w:rsidRPr="00AE07C6" w:rsidRDefault="00A8499B" w:rsidP="005E7850">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36B64790" w14:textId="77777777" w:rsidR="00A8499B" w:rsidRPr="00AE07C6" w:rsidRDefault="00A8499B" w:rsidP="005E7850">
            <w:pPr>
              <w:spacing w:before="40" w:after="40"/>
              <w:jc w:val="center"/>
              <w:rPr>
                <w:rFonts w:cs="Arial"/>
                <w:lang w:val="es-ES"/>
              </w:rPr>
            </w:pPr>
            <w:r w:rsidRPr="00AE07C6">
              <w:rPr>
                <w:rFonts w:cs="Arial"/>
                <w:lang w:val="es-ES"/>
              </w:rPr>
              <w:t>2021</w:t>
            </w:r>
          </w:p>
        </w:tc>
      </w:tr>
      <w:tr w:rsidR="00A8499B" w:rsidRPr="00AE07C6" w14:paraId="4C5E560B" w14:textId="77777777" w:rsidTr="00A8499B">
        <w:tc>
          <w:tcPr>
            <w:tcW w:w="1666" w:type="pct"/>
            <w:vAlign w:val="center"/>
          </w:tcPr>
          <w:p w14:paraId="0FEDA752" w14:textId="77777777" w:rsidR="00A8499B" w:rsidRPr="00AE07C6" w:rsidRDefault="00A8499B" w:rsidP="00A8499B">
            <w:pPr>
              <w:spacing w:before="40" w:after="40"/>
              <w:jc w:val="left"/>
              <w:rPr>
                <w:rFonts w:cs="Arial"/>
                <w:lang w:val="es-ES"/>
              </w:rPr>
            </w:pPr>
            <w:r w:rsidRPr="00AE07C6">
              <w:rPr>
                <w:rFonts w:cs="Arial"/>
                <w:lang w:val="es-ES"/>
              </w:rPr>
              <w:t>Días</w:t>
            </w:r>
          </w:p>
        </w:tc>
        <w:tc>
          <w:tcPr>
            <w:tcW w:w="1667" w:type="pct"/>
            <w:vAlign w:val="center"/>
          </w:tcPr>
          <w:p w14:paraId="2B38BFB8" w14:textId="77777777" w:rsidR="00A8499B" w:rsidRPr="00AE07C6" w:rsidRDefault="00A8499B" w:rsidP="00A8499B">
            <w:pPr>
              <w:spacing w:before="40" w:after="40"/>
              <w:jc w:val="center"/>
              <w:rPr>
                <w:rFonts w:cs="Arial"/>
                <w:color w:val="000000"/>
                <w:lang w:val="en-US"/>
              </w:rPr>
            </w:pPr>
            <w:r w:rsidRPr="00AE07C6">
              <w:rPr>
                <w:rFonts w:cs="Arial"/>
                <w:color w:val="000000"/>
              </w:rPr>
              <w:t>365</w:t>
            </w:r>
          </w:p>
        </w:tc>
        <w:tc>
          <w:tcPr>
            <w:tcW w:w="1667" w:type="pct"/>
          </w:tcPr>
          <w:p w14:paraId="3B1FC1E6" w14:textId="77777777" w:rsidR="00A8499B" w:rsidRPr="00AE07C6" w:rsidRDefault="00A8499B" w:rsidP="00A8499B">
            <w:pPr>
              <w:spacing w:before="40" w:after="40"/>
              <w:jc w:val="center"/>
              <w:rPr>
                <w:rFonts w:cs="Arial"/>
                <w:color w:val="000000"/>
              </w:rPr>
            </w:pPr>
            <w:r w:rsidRPr="00AE07C6">
              <w:t>365</w:t>
            </w:r>
          </w:p>
        </w:tc>
      </w:tr>
      <w:tr w:rsidR="00A8499B" w:rsidRPr="00AE07C6" w14:paraId="04C5A73C" w14:textId="77777777" w:rsidTr="00A8499B">
        <w:trPr>
          <w:trHeight w:val="70"/>
        </w:trPr>
        <w:tc>
          <w:tcPr>
            <w:tcW w:w="1666" w:type="pct"/>
            <w:vAlign w:val="center"/>
          </w:tcPr>
          <w:p w14:paraId="5A17B465" w14:textId="77777777" w:rsidR="00A8499B" w:rsidRPr="00AE07C6" w:rsidRDefault="00A8499B" w:rsidP="00A8499B">
            <w:pPr>
              <w:spacing w:before="40" w:after="40"/>
              <w:jc w:val="left"/>
              <w:rPr>
                <w:rFonts w:cs="Arial"/>
                <w:lang w:val="es-ES"/>
              </w:rPr>
            </w:pPr>
            <w:r w:rsidRPr="00AE07C6">
              <w:rPr>
                <w:rFonts w:cs="Arial"/>
                <w:lang w:val="es-ES"/>
              </w:rPr>
              <w:t>Rotación de inventario (RI)</w:t>
            </w:r>
          </w:p>
        </w:tc>
        <w:tc>
          <w:tcPr>
            <w:tcW w:w="1667" w:type="pct"/>
            <w:vAlign w:val="center"/>
          </w:tcPr>
          <w:p w14:paraId="5A705CB5" w14:textId="77777777" w:rsidR="00A8499B" w:rsidRPr="00AE07C6" w:rsidRDefault="00A8499B" w:rsidP="00A8499B">
            <w:pPr>
              <w:spacing w:before="40" w:after="40"/>
              <w:jc w:val="center"/>
              <w:rPr>
                <w:rFonts w:cs="Arial"/>
                <w:color w:val="000000"/>
                <w:lang w:val="en-US"/>
              </w:rPr>
            </w:pPr>
            <w:r w:rsidRPr="00AE07C6">
              <w:rPr>
                <w:rFonts w:cs="Arial"/>
                <w:color w:val="000000"/>
              </w:rPr>
              <w:t xml:space="preserve">4,83 </w:t>
            </w:r>
          </w:p>
        </w:tc>
        <w:tc>
          <w:tcPr>
            <w:tcW w:w="1667" w:type="pct"/>
          </w:tcPr>
          <w:p w14:paraId="23A179AD" w14:textId="77777777" w:rsidR="00A8499B" w:rsidRPr="00AE07C6" w:rsidRDefault="00A8499B" w:rsidP="00A8499B">
            <w:pPr>
              <w:spacing w:before="40" w:after="40"/>
              <w:jc w:val="center"/>
              <w:rPr>
                <w:rFonts w:cs="Arial"/>
                <w:color w:val="000000"/>
              </w:rPr>
            </w:pPr>
            <w:r w:rsidRPr="00AE07C6">
              <w:t>6,13</w:t>
            </w:r>
          </w:p>
        </w:tc>
      </w:tr>
      <w:tr w:rsidR="00A8499B" w:rsidRPr="00AE07C6" w14:paraId="50C0ADB9" w14:textId="77777777" w:rsidTr="00A8499B">
        <w:tc>
          <w:tcPr>
            <w:tcW w:w="1666" w:type="pct"/>
            <w:vAlign w:val="center"/>
          </w:tcPr>
          <w:p w14:paraId="2DAD63EB" w14:textId="77777777" w:rsidR="00A8499B" w:rsidRPr="00AE07C6" w:rsidRDefault="00A8499B" w:rsidP="00A8499B">
            <w:pPr>
              <w:spacing w:before="40" w:after="40"/>
              <w:jc w:val="left"/>
              <w:rPr>
                <w:rFonts w:cs="Arial"/>
                <w:b/>
                <w:bCs/>
                <w:lang w:val="es-ES"/>
              </w:rPr>
            </w:pPr>
            <w:r w:rsidRPr="00AE07C6">
              <w:rPr>
                <w:rFonts w:cs="Arial"/>
                <w:b/>
                <w:bCs/>
                <w:lang w:val="es-ES"/>
              </w:rPr>
              <w:t>Días / RI</w:t>
            </w:r>
          </w:p>
        </w:tc>
        <w:tc>
          <w:tcPr>
            <w:tcW w:w="1667" w:type="pct"/>
            <w:vAlign w:val="center"/>
          </w:tcPr>
          <w:p w14:paraId="6FDEEDE8" w14:textId="77777777" w:rsidR="00A8499B" w:rsidRPr="00AE07C6" w:rsidRDefault="00A8499B" w:rsidP="00A8499B">
            <w:pPr>
              <w:spacing w:before="40" w:after="40"/>
              <w:jc w:val="center"/>
              <w:rPr>
                <w:rFonts w:cs="Arial"/>
                <w:b/>
                <w:bCs/>
                <w:lang w:val="en-US"/>
              </w:rPr>
            </w:pPr>
            <w:r w:rsidRPr="00AE07C6">
              <w:rPr>
                <w:rFonts w:cs="Arial"/>
                <w:b/>
                <w:bCs/>
              </w:rPr>
              <w:t>75,51</w:t>
            </w:r>
          </w:p>
        </w:tc>
        <w:tc>
          <w:tcPr>
            <w:tcW w:w="1667" w:type="pct"/>
          </w:tcPr>
          <w:p w14:paraId="5659DEAE" w14:textId="77777777" w:rsidR="00A8499B" w:rsidRPr="00AE07C6" w:rsidRDefault="00A8499B" w:rsidP="00A8499B">
            <w:pPr>
              <w:spacing w:before="40" w:after="40"/>
              <w:jc w:val="center"/>
              <w:rPr>
                <w:rFonts w:cs="Arial"/>
                <w:b/>
                <w:bCs/>
              </w:rPr>
            </w:pPr>
            <w:r w:rsidRPr="00AE07C6">
              <w:rPr>
                <w:b/>
                <w:bCs/>
              </w:rPr>
              <w:t>59,53</w:t>
            </w:r>
          </w:p>
        </w:tc>
      </w:tr>
    </w:tbl>
    <w:p w14:paraId="0AD57D5C" w14:textId="77777777" w:rsidR="000A1A34" w:rsidRPr="00AE07C6" w:rsidRDefault="000A1A34" w:rsidP="000A1A34">
      <w:pPr>
        <w:jc w:val="center"/>
        <w:rPr>
          <w:rFonts w:cs="Arial"/>
          <w:sz w:val="16"/>
          <w:szCs w:val="16"/>
          <w:lang w:val="es-ES"/>
        </w:rPr>
      </w:pPr>
      <w:r w:rsidRPr="00AE07C6">
        <w:rPr>
          <w:rFonts w:cs="Arial"/>
          <w:sz w:val="16"/>
          <w:szCs w:val="16"/>
          <w:lang w:val="es-ES"/>
        </w:rPr>
        <w:t>Fuente: FCS Capital con base en estados financieros auditados</w:t>
      </w:r>
    </w:p>
    <w:p w14:paraId="3B36DC28" w14:textId="77777777" w:rsidR="00A8499B" w:rsidRPr="00AE07C6" w:rsidRDefault="00A8499B" w:rsidP="00A8499B">
      <w:pPr>
        <w:rPr>
          <w:rFonts w:cs="Arial"/>
        </w:rPr>
      </w:pPr>
      <w:r w:rsidRPr="00AE07C6">
        <w:rPr>
          <w:rFonts w:cs="Arial"/>
        </w:rPr>
        <w:t>El resultado se interpreta como el número de días ventas que la empresa tiene en existencias para cubrir el mercado en caso de que no haya producto. Al cierre de 2020, este indicador fue de 75.51 días en promedio y al cierre de 2021 fue de 59,53 días en promedio.</w:t>
      </w:r>
    </w:p>
    <w:p w14:paraId="42A8CB0A" w14:textId="77777777" w:rsidR="00A8715A" w:rsidRPr="00AE07C6" w:rsidRDefault="00A8715A" w:rsidP="0059610D">
      <w:pPr>
        <w:rPr>
          <w:rFonts w:cs="Arial"/>
        </w:rPr>
      </w:pPr>
    </w:p>
    <w:p w14:paraId="608216AC" w14:textId="77777777" w:rsidR="00516DF8" w:rsidRPr="00AE07C6" w:rsidRDefault="00516DF8" w:rsidP="0059610D">
      <w:pPr>
        <w:rPr>
          <w:rFonts w:cs="Arial"/>
        </w:rPr>
      </w:pPr>
    </w:p>
    <w:p w14:paraId="79ACAEBB" w14:textId="77777777" w:rsidR="0059610D" w:rsidRPr="00AE07C6" w:rsidRDefault="0059610D" w:rsidP="0059610D">
      <w:pPr>
        <w:rPr>
          <w:rFonts w:cs="Arial"/>
          <w:b/>
          <w:bCs/>
        </w:rPr>
      </w:pPr>
      <w:r w:rsidRPr="00AE07C6">
        <w:rPr>
          <w:rFonts w:cs="Arial"/>
          <w:b/>
          <w:bCs/>
        </w:rPr>
        <w:t>Rotación de activo fijo (veces)</w:t>
      </w:r>
    </w:p>
    <w:p w14:paraId="70B82B80" w14:textId="77777777" w:rsidR="00A53D6C" w:rsidRPr="00AE07C6" w:rsidRDefault="00A53D6C" w:rsidP="00A53D6C">
      <w:pPr>
        <w:rPr>
          <w:rFonts w:cs="Arial"/>
          <w:lang w:val="es-ES"/>
        </w:rPr>
      </w:pPr>
      <w:r w:rsidRPr="00AE07C6">
        <w:rPr>
          <w:rFonts w:cs="Arial"/>
        </w:rPr>
        <w:t>El cálculo de esta razón corresponde a la división de los ingresos totales entre el activo fijo promedio.</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516DF8" w:rsidRPr="00AE07C6" w14:paraId="56E77273" w14:textId="77777777" w:rsidTr="00516DF8">
        <w:tc>
          <w:tcPr>
            <w:tcW w:w="1666" w:type="pct"/>
            <w:shd w:val="clear" w:color="auto" w:fill="F2F2F2" w:themeFill="background1" w:themeFillShade="F2"/>
            <w:vAlign w:val="center"/>
          </w:tcPr>
          <w:p w14:paraId="6469B92C" w14:textId="77777777" w:rsidR="00516DF8" w:rsidRPr="00AE07C6" w:rsidRDefault="00516DF8" w:rsidP="00CB63ED">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46F1A793" w14:textId="77777777" w:rsidR="00516DF8" w:rsidRPr="00AE07C6" w:rsidRDefault="00516DF8" w:rsidP="005E7850">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vAlign w:val="center"/>
          </w:tcPr>
          <w:p w14:paraId="3FB67D08" w14:textId="77777777" w:rsidR="00516DF8" w:rsidRPr="00AE07C6" w:rsidRDefault="00516DF8" w:rsidP="005E7850">
            <w:pPr>
              <w:spacing w:before="40" w:after="40"/>
              <w:jc w:val="center"/>
              <w:rPr>
                <w:rFonts w:cs="Arial"/>
                <w:lang w:val="es-ES"/>
              </w:rPr>
            </w:pPr>
            <w:r w:rsidRPr="00AE07C6">
              <w:rPr>
                <w:rFonts w:cs="Arial"/>
                <w:lang w:val="es-ES"/>
              </w:rPr>
              <w:t>2021</w:t>
            </w:r>
          </w:p>
        </w:tc>
      </w:tr>
      <w:tr w:rsidR="00516DF8" w:rsidRPr="00AE07C6" w14:paraId="0F664466" w14:textId="77777777" w:rsidTr="00516DF8">
        <w:tc>
          <w:tcPr>
            <w:tcW w:w="1666" w:type="pct"/>
            <w:vAlign w:val="center"/>
          </w:tcPr>
          <w:p w14:paraId="081E77C1" w14:textId="77777777" w:rsidR="00516DF8" w:rsidRPr="00AE07C6" w:rsidRDefault="00516DF8" w:rsidP="00516DF8">
            <w:pPr>
              <w:spacing w:before="40" w:after="40"/>
              <w:jc w:val="left"/>
              <w:rPr>
                <w:rFonts w:cs="Arial"/>
                <w:lang w:val="es-ES"/>
              </w:rPr>
            </w:pPr>
            <w:r w:rsidRPr="00AE07C6">
              <w:rPr>
                <w:rFonts w:cs="Arial"/>
                <w:lang w:val="es-ES"/>
              </w:rPr>
              <w:t>Ventas netas (VN)</w:t>
            </w:r>
          </w:p>
        </w:tc>
        <w:tc>
          <w:tcPr>
            <w:tcW w:w="1667" w:type="pct"/>
            <w:vAlign w:val="center"/>
          </w:tcPr>
          <w:p w14:paraId="13E4CFA7" w14:textId="77777777" w:rsidR="00516DF8" w:rsidRPr="00AE07C6" w:rsidRDefault="00516DF8" w:rsidP="00516DF8">
            <w:pPr>
              <w:spacing w:before="40" w:after="40"/>
              <w:jc w:val="center"/>
              <w:rPr>
                <w:rFonts w:cs="Arial"/>
                <w:lang w:val="en-US"/>
              </w:rPr>
            </w:pPr>
            <w:r w:rsidRPr="00AE07C6">
              <w:rPr>
                <w:rFonts w:cs="Arial"/>
              </w:rPr>
              <w:t>26.587.927</w:t>
            </w:r>
          </w:p>
        </w:tc>
        <w:tc>
          <w:tcPr>
            <w:tcW w:w="1667" w:type="pct"/>
            <w:vAlign w:val="center"/>
          </w:tcPr>
          <w:p w14:paraId="4BFEF769" w14:textId="77777777" w:rsidR="00516DF8" w:rsidRPr="00AE07C6" w:rsidRDefault="00516DF8" w:rsidP="00516DF8">
            <w:pPr>
              <w:spacing w:before="40" w:after="40"/>
              <w:jc w:val="center"/>
              <w:rPr>
                <w:rFonts w:cs="Arial"/>
              </w:rPr>
            </w:pPr>
            <w:r w:rsidRPr="00AE07C6">
              <w:rPr>
                <w:rFonts w:cs="Arial"/>
              </w:rPr>
              <w:t>41.319.760</w:t>
            </w:r>
          </w:p>
        </w:tc>
      </w:tr>
      <w:tr w:rsidR="00516DF8" w:rsidRPr="00AE07C6" w14:paraId="41647A71" w14:textId="77777777" w:rsidTr="00516DF8">
        <w:trPr>
          <w:trHeight w:val="70"/>
        </w:trPr>
        <w:tc>
          <w:tcPr>
            <w:tcW w:w="1666" w:type="pct"/>
            <w:vAlign w:val="center"/>
          </w:tcPr>
          <w:p w14:paraId="615ABAF2" w14:textId="77777777" w:rsidR="00516DF8" w:rsidRPr="00AE07C6" w:rsidRDefault="00516DF8" w:rsidP="00516DF8">
            <w:pPr>
              <w:spacing w:before="40" w:after="40"/>
              <w:jc w:val="left"/>
              <w:rPr>
                <w:rFonts w:cs="Arial"/>
                <w:lang w:val="es-ES"/>
              </w:rPr>
            </w:pPr>
            <w:r w:rsidRPr="00AE07C6">
              <w:rPr>
                <w:rFonts w:cs="Arial"/>
                <w:lang w:val="es-ES"/>
              </w:rPr>
              <w:t xml:space="preserve">Activo fijo total promedio (AFT </w:t>
            </w:r>
            <w:proofErr w:type="spellStart"/>
            <w:r w:rsidRPr="00AE07C6">
              <w:rPr>
                <w:rFonts w:cs="Arial"/>
                <w:lang w:val="es-ES"/>
              </w:rPr>
              <w:t>prom</w:t>
            </w:r>
            <w:proofErr w:type="spellEnd"/>
            <w:r w:rsidRPr="00AE07C6">
              <w:rPr>
                <w:rFonts w:cs="Arial"/>
                <w:lang w:val="es-ES"/>
              </w:rPr>
              <w:t>)</w:t>
            </w:r>
          </w:p>
        </w:tc>
        <w:tc>
          <w:tcPr>
            <w:tcW w:w="1667" w:type="pct"/>
            <w:vAlign w:val="center"/>
          </w:tcPr>
          <w:p w14:paraId="70C2B119" w14:textId="77777777" w:rsidR="00516DF8" w:rsidRPr="00AE07C6" w:rsidRDefault="00516DF8" w:rsidP="00516DF8">
            <w:pPr>
              <w:spacing w:before="40" w:after="40"/>
              <w:jc w:val="center"/>
              <w:rPr>
                <w:rFonts w:cs="Arial"/>
              </w:rPr>
            </w:pPr>
            <w:r w:rsidRPr="00AE07C6">
              <w:rPr>
                <w:rFonts w:cs="Arial"/>
              </w:rPr>
              <w:t>16.330.209</w:t>
            </w:r>
          </w:p>
        </w:tc>
        <w:tc>
          <w:tcPr>
            <w:tcW w:w="1667" w:type="pct"/>
            <w:vAlign w:val="center"/>
          </w:tcPr>
          <w:p w14:paraId="78110E74" w14:textId="77777777" w:rsidR="00516DF8" w:rsidRPr="00AE07C6" w:rsidRDefault="00516DF8" w:rsidP="00516DF8">
            <w:pPr>
              <w:spacing w:before="40" w:after="40"/>
              <w:jc w:val="center"/>
              <w:rPr>
                <w:rFonts w:cs="Arial"/>
              </w:rPr>
            </w:pPr>
            <w:r w:rsidRPr="00AE07C6">
              <w:rPr>
                <w:rFonts w:cs="Arial"/>
              </w:rPr>
              <w:t>18.622.353</w:t>
            </w:r>
          </w:p>
        </w:tc>
      </w:tr>
      <w:tr w:rsidR="00516DF8" w:rsidRPr="00AE07C6" w14:paraId="23A9D527" w14:textId="77777777" w:rsidTr="00516DF8">
        <w:tc>
          <w:tcPr>
            <w:tcW w:w="1666" w:type="pct"/>
            <w:vAlign w:val="center"/>
          </w:tcPr>
          <w:p w14:paraId="46BA1618" w14:textId="77777777" w:rsidR="00516DF8" w:rsidRPr="00AE07C6" w:rsidRDefault="00516DF8" w:rsidP="00516DF8">
            <w:pPr>
              <w:spacing w:before="40" w:after="40"/>
              <w:jc w:val="left"/>
              <w:rPr>
                <w:rFonts w:cs="Arial"/>
                <w:b/>
                <w:bCs/>
                <w:lang w:val="es-ES"/>
              </w:rPr>
            </w:pPr>
            <w:r w:rsidRPr="00AE07C6">
              <w:rPr>
                <w:rFonts w:cs="Arial"/>
                <w:b/>
                <w:bCs/>
                <w:lang w:val="es-ES"/>
              </w:rPr>
              <w:t xml:space="preserve">VN / AFT </w:t>
            </w:r>
            <w:proofErr w:type="spellStart"/>
            <w:r w:rsidRPr="00AE07C6">
              <w:rPr>
                <w:rFonts w:cs="Arial"/>
                <w:b/>
                <w:bCs/>
                <w:lang w:val="es-ES"/>
              </w:rPr>
              <w:t>prom</w:t>
            </w:r>
            <w:proofErr w:type="spellEnd"/>
            <w:r w:rsidRPr="00AE07C6">
              <w:rPr>
                <w:rFonts w:cs="Arial"/>
                <w:b/>
                <w:bCs/>
                <w:lang w:val="es-ES"/>
              </w:rPr>
              <w:t xml:space="preserve"> (veces)</w:t>
            </w:r>
          </w:p>
        </w:tc>
        <w:tc>
          <w:tcPr>
            <w:tcW w:w="1667" w:type="pct"/>
            <w:vAlign w:val="center"/>
          </w:tcPr>
          <w:p w14:paraId="6BEE76C6" w14:textId="77777777" w:rsidR="00516DF8" w:rsidRPr="00AE07C6" w:rsidRDefault="00516DF8" w:rsidP="00516DF8">
            <w:pPr>
              <w:spacing w:before="40" w:after="40"/>
              <w:jc w:val="center"/>
              <w:rPr>
                <w:rFonts w:cs="Arial"/>
                <w:b/>
                <w:bCs/>
                <w:lang w:val="en-US"/>
              </w:rPr>
            </w:pPr>
            <w:r w:rsidRPr="00AE07C6">
              <w:rPr>
                <w:rFonts w:cs="Arial"/>
                <w:b/>
                <w:bCs/>
              </w:rPr>
              <w:t>1,63</w:t>
            </w:r>
          </w:p>
        </w:tc>
        <w:tc>
          <w:tcPr>
            <w:tcW w:w="1667" w:type="pct"/>
            <w:vAlign w:val="center"/>
          </w:tcPr>
          <w:p w14:paraId="364F84E3" w14:textId="77777777" w:rsidR="00516DF8" w:rsidRPr="00AE07C6" w:rsidRDefault="00516DF8" w:rsidP="00516DF8">
            <w:pPr>
              <w:spacing w:before="40" w:after="40"/>
              <w:jc w:val="center"/>
              <w:rPr>
                <w:rFonts w:cs="Arial"/>
                <w:b/>
                <w:bCs/>
              </w:rPr>
            </w:pPr>
            <w:r w:rsidRPr="00AE07C6">
              <w:rPr>
                <w:rFonts w:cs="Arial"/>
                <w:b/>
                <w:bCs/>
              </w:rPr>
              <w:t>2,22</w:t>
            </w:r>
          </w:p>
        </w:tc>
      </w:tr>
    </w:tbl>
    <w:p w14:paraId="45630718" w14:textId="77777777" w:rsidR="000A1A34" w:rsidRPr="00AE07C6" w:rsidRDefault="000A1A34" w:rsidP="000A1A34">
      <w:pPr>
        <w:jc w:val="center"/>
        <w:rPr>
          <w:rFonts w:cs="Arial"/>
          <w:sz w:val="16"/>
          <w:szCs w:val="16"/>
          <w:lang w:val="es-ES"/>
        </w:rPr>
      </w:pPr>
      <w:r w:rsidRPr="00AE07C6">
        <w:rPr>
          <w:rFonts w:cs="Arial"/>
          <w:sz w:val="16"/>
          <w:szCs w:val="16"/>
          <w:lang w:val="es-ES"/>
        </w:rPr>
        <w:t>Fuente: FCS Capital con base en estados financieros auditados</w:t>
      </w:r>
    </w:p>
    <w:p w14:paraId="0313F9F7" w14:textId="77777777" w:rsidR="00516DF8" w:rsidRPr="00AE07C6" w:rsidRDefault="00516DF8" w:rsidP="00516DF8">
      <w:pPr>
        <w:rPr>
          <w:rFonts w:cs="Arial"/>
          <w:lang w:val="es-ES"/>
        </w:rPr>
      </w:pPr>
      <w:r w:rsidRPr="00AE07C6">
        <w:rPr>
          <w:rFonts w:cs="Arial"/>
        </w:rPr>
        <w:t xml:space="preserve">Este indicador se interpreta como la efectividad que tiene la empresa para utilizar su activo fijo total y convertirlo en desempeño comercial a través de las ventas. </w:t>
      </w:r>
      <w:r w:rsidRPr="00AE07C6">
        <w:rPr>
          <w:rFonts w:cs="Arial"/>
          <w:lang w:val="es-ES"/>
        </w:rPr>
        <w:t>En el caso de Martec, este indicador al cierre de 2020 y 2021 es de 1,63 y 2,22, respectivamente.</w:t>
      </w:r>
    </w:p>
    <w:p w14:paraId="30692ED4" w14:textId="77777777" w:rsidR="00BD3204" w:rsidRPr="00AE07C6" w:rsidRDefault="00BD3204" w:rsidP="0059610D">
      <w:pPr>
        <w:rPr>
          <w:rFonts w:cs="Arial"/>
          <w:lang w:val="es-ES"/>
        </w:rPr>
      </w:pPr>
    </w:p>
    <w:p w14:paraId="4E365A67" w14:textId="77777777" w:rsidR="00C56308" w:rsidRPr="00AE07C6" w:rsidRDefault="00C56308" w:rsidP="00C56308">
      <w:pPr>
        <w:rPr>
          <w:rFonts w:cs="Arial"/>
          <w:b/>
          <w:bCs/>
        </w:rPr>
      </w:pPr>
      <w:r w:rsidRPr="00AE07C6">
        <w:rPr>
          <w:rFonts w:cs="Arial"/>
          <w:b/>
          <w:bCs/>
        </w:rPr>
        <w:t>Período medio de cobro (días)</w:t>
      </w:r>
    </w:p>
    <w:p w14:paraId="1636F4AB" w14:textId="77777777" w:rsidR="00E02DC4" w:rsidRPr="00AE07C6" w:rsidRDefault="00E02DC4" w:rsidP="00E02DC4">
      <w:pPr>
        <w:rPr>
          <w:rFonts w:cs="Arial"/>
          <w:lang w:val="es-ES"/>
        </w:rPr>
      </w:pPr>
      <w:r w:rsidRPr="00AE07C6">
        <w:rPr>
          <w:rFonts w:cs="Arial"/>
          <w:lang w:val="es-ES"/>
        </w:rPr>
        <w:t>Esta razón se calcula considerando las cuentas por cobrar promedio entre los ingresos totales. Lo anterior se multiplica por 365 días del año.</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516DF8" w:rsidRPr="00AE07C6" w14:paraId="5444F51C" w14:textId="77777777" w:rsidTr="00516DF8">
        <w:tc>
          <w:tcPr>
            <w:tcW w:w="1666" w:type="pct"/>
            <w:shd w:val="clear" w:color="auto" w:fill="F2F2F2" w:themeFill="background1" w:themeFillShade="F2"/>
            <w:vAlign w:val="center"/>
          </w:tcPr>
          <w:p w14:paraId="5554F007" w14:textId="77777777" w:rsidR="00516DF8" w:rsidRPr="00AE07C6" w:rsidRDefault="00516DF8" w:rsidP="00CB63ED">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36892751" w14:textId="77777777" w:rsidR="00516DF8" w:rsidRPr="00AE07C6" w:rsidRDefault="00516DF8" w:rsidP="005E7850">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vAlign w:val="center"/>
          </w:tcPr>
          <w:p w14:paraId="46B6220C" w14:textId="77777777" w:rsidR="00516DF8" w:rsidRPr="00AE07C6" w:rsidRDefault="00516DF8" w:rsidP="005E7850">
            <w:pPr>
              <w:spacing w:before="40" w:after="40"/>
              <w:jc w:val="center"/>
              <w:rPr>
                <w:rFonts w:cs="Arial"/>
                <w:lang w:val="es-ES"/>
              </w:rPr>
            </w:pPr>
            <w:r w:rsidRPr="00AE07C6">
              <w:rPr>
                <w:rFonts w:cs="Arial"/>
                <w:lang w:val="es-ES"/>
              </w:rPr>
              <w:t>2021</w:t>
            </w:r>
          </w:p>
        </w:tc>
      </w:tr>
      <w:tr w:rsidR="00516DF8" w:rsidRPr="00AE07C6" w14:paraId="42A45A98" w14:textId="77777777" w:rsidTr="00516DF8">
        <w:tc>
          <w:tcPr>
            <w:tcW w:w="1666" w:type="pct"/>
            <w:vAlign w:val="center"/>
          </w:tcPr>
          <w:p w14:paraId="747C0956" w14:textId="77777777" w:rsidR="00516DF8" w:rsidRPr="00AE07C6" w:rsidRDefault="00516DF8" w:rsidP="00516DF8">
            <w:pPr>
              <w:spacing w:before="40" w:after="40"/>
              <w:jc w:val="left"/>
              <w:rPr>
                <w:rFonts w:cs="Arial"/>
                <w:lang w:val="es-ES"/>
              </w:rPr>
            </w:pPr>
            <w:r w:rsidRPr="00AE07C6">
              <w:rPr>
                <w:rFonts w:cs="Arial"/>
                <w:lang w:val="es-ES"/>
              </w:rPr>
              <w:t>Cuentas por cobrar promedio (</w:t>
            </w:r>
            <w:proofErr w:type="spellStart"/>
            <w:r w:rsidRPr="00AE07C6">
              <w:rPr>
                <w:rFonts w:cs="Arial"/>
                <w:lang w:val="es-ES"/>
              </w:rPr>
              <w:t>CxC</w:t>
            </w:r>
            <w:proofErr w:type="spellEnd"/>
            <w:r w:rsidRPr="00AE07C6">
              <w:rPr>
                <w:rFonts w:cs="Arial"/>
                <w:lang w:val="es-ES"/>
              </w:rPr>
              <w:t xml:space="preserve"> </w:t>
            </w:r>
            <w:proofErr w:type="spellStart"/>
            <w:r w:rsidRPr="00AE07C6">
              <w:rPr>
                <w:rFonts w:cs="Arial"/>
                <w:lang w:val="es-ES"/>
              </w:rPr>
              <w:t>prom</w:t>
            </w:r>
            <w:proofErr w:type="spellEnd"/>
            <w:r w:rsidRPr="00AE07C6">
              <w:rPr>
                <w:rFonts w:cs="Arial"/>
                <w:lang w:val="es-ES"/>
              </w:rPr>
              <w:t>)</w:t>
            </w:r>
          </w:p>
        </w:tc>
        <w:tc>
          <w:tcPr>
            <w:tcW w:w="1667" w:type="pct"/>
            <w:vAlign w:val="center"/>
          </w:tcPr>
          <w:p w14:paraId="557F2419" w14:textId="77777777" w:rsidR="00516DF8" w:rsidRPr="00AE07C6" w:rsidRDefault="00516DF8" w:rsidP="00516DF8">
            <w:pPr>
              <w:spacing w:before="40" w:after="40"/>
              <w:jc w:val="center"/>
              <w:rPr>
                <w:rFonts w:cs="Arial"/>
                <w:color w:val="000000"/>
              </w:rPr>
            </w:pPr>
            <w:r w:rsidRPr="00AE07C6">
              <w:rPr>
                <w:rFonts w:cs="Arial"/>
                <w:color w:val="000000"/>
              </w:rPr>
              <w:t>1.680.564</w:t>
            </w:r>
          </w:p>
        </w:tc>
        <w:tc>
          <w:tcPr>
            <w:tcW w:w="1667" w:type="pct"/>
            <w:vAlign w:val="center"/>
          </w:tcPr>
          <w:p w14:paraId="0998B6AA" w14:textId="77777777" w:rsidR="00516DF8" w:rsidRPr="00AE07C6" w:rsidRDefault="00516DF8" w:rsidP="00516DF8">
            <w:pPr>
              <w:spacing w:before="40" w:after="40"/>
              <w:jc w:val="center"/>
              <w:rPr>
                <w:rFonts w:cs="Arial"/>
                <w:color w:val="000000"/>
              </w:rPr>
            </w:pPr>
            <w:r w:rsidRPr="00AE07C6">
              <w:t>1.871.757</w:t>
            </w:r>
          </w:p>
        </w:tc>
      </w:tr>
      <w:tr w:rsidR="00516DF8" w:rsidRPr="00AE07C6" w14:paraId="17075554" w14:textId="77777777" w:rsidTr="00516DF8">
        <w:tc>
          <w:tcPr>
            <w:tcW w:w="1666" w:type="pct"/>
            <w:vAlign w:val="center"/>
          </w:tcPr>
          <w:p w14:paraId="363453F5" w14:textId="77777777" w:rsidR="00516DF8" w:rsidRPr="00AE07C6" w:rsidRDefault="00516DF8" w:rsidP="00516DF8">
            <w:pPr>
              <w:spacing w:before="40" w:after="40"/>
              <w:jc w:val="left"/>
              <w:rPr>
                <w:rFonts w:cs="Arial"/>
                <w:lang w:val="es-ES"/>
              </w:rPr>
            </w:pPr>
            <w:r w:rsidRPr="00AE07C6">
              <w:rPr>
                <w:rFonts w:cs="Arial"/>
                <w:lang w:val="es-ES"/>
              </w:rPr>
              <w:t>Ventas netas (VN)</w:t>
            </w:r>
          </w:p>
        </w:tc>
        <w:tc>
          <w:tcPr>
            <w:tcW w:w="1667" w:type="pct"/>
            <w:vAlign w:val="center"/>
          </w:tcPr>
          <w:p w14:paraId="1085B693" w14:textId="77777777" w:rsidR="00516DF8" w:rsidRPr="00AE07C6" w:rsidRDefault="00516DF8" w:rsidP="00516DF8">
            <w:pPr>
              <w:spacing w:before="40" w:after="40"/>
              <w:jc w:val="center"/>
              <w:rPr>
                <w:rFonts w:cs="Arial"/>
                <w:color w:val="000000"/>
              </w:rPr>
            </w:pPr>
            <w:r w:rsidRPr="00AE07C6">
              <w:rPr>
                <w:rFonts w:cs="Arial"/>
                <w:color w:val="000000"/>
              </w:rPr>
              <w:t>26.587.927</w:t>
            </w:r>
          </w:p>
        </w:tc>
        <w:tc>
          <w:tcPr>
            <w:tcW w:w="1667" w:type="pct"/>
          </w:tcPr>
          <w:p w14:paraId="74B9CD56" w14:textId="77777777" w:rsidR="00516DF8" w:rsidRPr="00AE07C6" w:rsidRDefault="00516DF8" w:rsidP="00516DF8">
            <w:pPr>
              <w:spacing w:before="40" w:after="40"/>
              <w:jc w:val="center"/>
              <w:rPr>
                <w:rFonts w:cs="Arial"/>
                <w:color w:val="000000"/>
              </w:rPr>
            </w:pPr>
            <w:r w:rsidRPr="00AE07C6">
              <w:t xml:space="preserve"> 41.319.760 </w:t>
            </w:r>
          </w:p>
        </w:tc>
      </w:tr>
      <w:tr w:rsidR="00516DF8" w:rsidRPr="00AE07C6" w14:paraId="6518B9B6" w14:textId="77777777" w:rsidTr="00516DF8">
        <w:tc>
          <w:tcPr>
            <w:tcW w:w="1666" w:type="pct"/>
            <w:vAlign w:val="center"/>
          </w:tcPr>
          <w:p w14:paraId="0F613F60" w14:textId="77777777" w:rsidR="00516DF8" w:rsidRPr="00AE07C6" w:rsidRDefault="00516DF8" w:rsidP="00516DF8">
            <w:pPr>
              <w:spacing w:before="40" w:after="40"/>
              <w:jc w:val="left"/>
              <w:rPr>
                <w:rFonts w:cs="Arial"/>
                <w:lang w:val="es-ES"/>
              </w:rPr>
            </w:pPr>
            <w:r w:rsidRPr="00AE07C6">
              <w:rPr>
                <w:rFonts w:cs="Arial"/>
                <w:lang w:val="es-ES"/>
              </w:rPr>
              <w:t>Días</w:t>
            </w:r>
          </w:p>
        </w:tc>
        <w:tc>
          <w:tcPr>
            <w:tcW w:w="1667" w:type="pct"/>
            <w:vAlign w:val="center"/>
          </w:tcPr>
          <w:p w14:paraId="20C900C5" w14:textId="77777777" w:rsidR="00516DF8" w:rsidRPr="00AE07C6" w:rsidRDefault="00516DF8" w:rsidP="00516DF8">
            <w:pPr>
              <w:spacing w:before="40" w:after="40"/>
              <w:jc w:val="center"/>
              <w:rPr>
                <w:rFonts w:cs="Arial"/>
                <w:color w:val="000000"/>
                <w:lang w:val="en-US"/>
              </w:rPr>
            </w:pPr>
            <w:r w:rsidRPr="00AE07C6">
              <w:rPr>
                <w:rFonts w:cs="Arial"/>
                <w:color w:val="000000"/>
              </w:rPr>
              <w:t>365</w:t>
            </w:r>
          </w:p>
        </w:tc>
        <w:tc>
          <w:tcPr>
            <w:tcW w:w="1667" w:type="pct"/>
          </w:tcPr>
          <w:p w14:paraId="5A2F5690" w14:textId="77777777" w:rsidR="00516DF8" w:rsidRPr="00AE07C6" w:rsidRDefault="00516DF8" w:rsidP="00516DF8">
            <w:pPr>
              <w:spacing w:before="40" w:after="40"/>
              <w:jc w:val="center"/>
              <w:rPr>
                <w:rFonts w:cs="Arial"/>
                <w:color w:val="000000"/>
              </w:rPr>
            </w:pPr>
            <w:r w:rsidRPr="00AE07C6">
              <w:t xml:space="preserve"> 365 </w:t>
            </w:r>
          </w:p>
        </w:tc>
      </w:tr>
      <w:tr w:rsidR="00516DF8" w:rsidRPr="00AE07C6" w14:paraId="06D4DCD5" w14:textId="77777777" w:rsidTr="00516DF8">
        <w:tc>
          <w:tcPr>
            <w:tcW w:w="1666" w:type="pct"/>
            <w:vAlign w:val="center"/>
          </w:tcPr>
          <w:p w14:paraId="00996E70" w14:textId="77777777" w:rsidR="00516DF8" w:rsidRPr="00AE07C6" w:rsidRDefault="00516DF8" w:rsidP="00516DF8">
            <w:pPr>
              <w:spacing w:before="40" w:after="40"/>
              <w:jc w:val="left"/>
              <w:rPr>
                <w:rFonts w:cs="Arial"/>
                <w:b/>
                <w:bCs/>
                <w:lang w:val="es-ES"/>
              </w:rPr>
            </w:pPr>
            <w:r w:rsidRPr="00AE07C6">
              <w:rPr>
                <w:rFonts w:cs="Arial"/>
                <w:b/>
                <w:bCs/>
                <w:lang w:val="es-ES"/>
              </w:rPr>
              <w:t>(</w:t>
            </w:r>
            <w:proofErr w:type="spellStart"/>
            <w:r w:rsidRPr="00AE07C6">
              <w:rPr>
                <w:rFonts w:cs="Arial"/>
                <w:b/>
                <w:bCs/>
                <w:lang w:val="es-ES"/>
              </w:rPr>
              <w:t>CxC</w:t>
            </w:r>
            <w:proofErr w:type="spellEnd"/>
            <w:r w:rsidRPr="00AE07C6">
              <w:rPr>
                <w:rFonts w:cs="Arial"/>
                <w:b/>
                <w:bCs/>
                <w:lang w:val="es-ES"/>
              </w:rPr>
              <w:t xml:space="preserve"> </w:t>
            </w:r>
            <w:proofErr w:type="spellStart"/>
            <w:r w:rsidRPr="00AE07C6">
              <w:rPr>
                <w:rFonts w:cs="Arial"/>
                <w:b/>
                <w:bCs/>
                <w:lang w:val="es-ES"/>
              </w:rPr>
              <w:t>prom</w:t>
            </w:r>
            <w:proofErr w:type="spellEnd"/>
            <w:r w:rsidRPr="00AE07C6">
              <w:rPr>
                <w:rFonts w:cs="Arial"/>
                <w:b/>
                <w:bCs/>
                <w:lang w:val="es-ES"/>
              </w:rPr>
              <w:t xml:space="preserve"> / VN) * días</w:t>
            </w:r>
          </w:p>
        </w:tc>
        <w:tc>
          <w:tcPr>
            <w:tcW w:w="1667" w:type="pct"/>
            <w:vAlign w:val="center"/>
          </w:tcPr>
          <w:p w14:paraId="192E60B5" w14:textId="77777777" w:rsidR="00516DF8" w:rsidRPr="00AE07C6" w:rsidRDefault="00516DF8" w:rsidP="00516DF8">
            <w:pPr>
              <w:spacing w:before="40" w:after="40"/>
              <w:jc w:val="center"/>
              <w:rPr>
                <w:rFonts w:cs="Arial"/>
                <w:b/>
                <w:bCs/>
                <w:lang w:val="en-US"/>
              </w:rPr>
            </w:pPr>
            <w:r w:rsidRPr="00AE07C6">
              <w:rPr>
                <w:rFonts w:cs="Arial"/>
                <w:b/>
                <w:bCs/>
              </w:rPr>
              <w:t>23,07</w:t>
            </w:r>
          </w:p>
        </w:tc>
        <w:tc>
          <w:tcPr>
            <w:tcW w:w="1667" w:type="pct"/>
          </w:tcPr>
          <w:p w14:paraId="2340C511" w14:textId="77777777" w:rsidR="00516DF8" w:rsidRPr="00AE07C6" w:rsidRDefault="00516DF8" w:rsidP="00516DF8">
            <w:pPr>
              <w:spacing w:before="40" w:after="40"/>
              <w:jc w:val="center"/>
              <w:rPr>
                <w:rFonts w:cs="Arial"/>
                <w:b/>
                <w:bCs/>
              </w:rPr>
            </w:pPr>
            <w:r w:rsidRPr="00AE07C6">
              <w:t xml:space="preserve"> </w:t>
            </w:r>
            <w:r w:rsidRPr="00AE07C6">
              <w:rPr>
                <w:b/>
                <w:bCs/>
              </w:rPr>
              <w:t xml:space="preserve">16,53 </w:t>
            </w:r>
          </w:p>
        </w:tc>
      </w:tr>
    </w:tbl>
    <w:p w14:paraId="2F288353" w14:textId="77777777" w:rsidR="000A1A34" w:rsidRPr="00AE07C6" w:rsidRDefault="000A1A34" w:rsidP="000A1A34">
      <w:pPr>
        <w:jc w:val="center"/>
        <w:rPr>
          <w:rFonts w:cs="Arial"/>
          <w:sz w:val="16"/>
          <w:szCs w:val="16"/>
          <w:lang w:val="es-ES"/>
        </w:rPr>
      </w:pPr>
      <w:r w:rsidRPr="00AE07C6">
        <w:rPr>
          <w:rFonts w:cs="Arial"/>
          <w:sz w:val="16"/>
          <w:szCs w:val="16"/>
          <w:lang w:val="es-ES"/>
        </w:rPr>
        <w:t>Fuente: FCS Capital con base en estados financieros auditados</w:t>
      </w:r>
    </w:p>
    <w:p w14:paraId="4042E23A" w14:textId="77777777" w:rsidR="00516DF8" w:rsidRPr="00AE07C6" w:rsidRDefault="00516DF8" w:rsidP="00516DF8">
      <w:pPr>
        <w:rPr>
          <w:rFonts w:cs="Arial"/>
          <w:lang w:val="es-419"/>
        </w:rPr>
      </w:pPr>
      <w:r w:rsidRPr="00AE07C6">
        <w:rPr>
          <w:rFonts w:cs="Arial"/>
        </w:rPr>
        <w:lastRenderedPageBreak/>
        <w:t xml:space="preserve">Se interpreta como plazo promedio de recuperación de las cuentas por cobrar expresado en días. </w:t>
      </w:r>
      <w:r w:rsidRPr="00AE07C6">
        <w:rPr>
          <w:rFonts w:cs="Arial"/>
          <w:lang w:val="es-419"/>
        </w:rPr>
        <w:t xml:space="preserve">En el caso de Martec, el periodo medio de cobro de 2020 fue 23,07 y en 2021 fue 16,53. Es decir, en menos de 1 mes la empresa puede cobrar todas sus cuentas. </w:t>
      </w:r>
    </w:p>
    <w:p w14:paraId="60EDAFCF" w14:textId="77777777" w:rsidR="000C4D82" w:rsidRPr="00AE07C6" w:rsidRDefault="000C4D82" w:rsidP="000C4D82">
      <w:pPr>
        <w:rPr>
          <w:rFonts w:cs="Arial"/>
          <w:b/>
          <w:bCs/>
          <w:lang w:val="es-419"/>
        </w:rPr>
      </w:pPr>
    </w:p>
    <w:p w14:paraId="197E8D8A" w14:textId="77777777" w:rsidR="000C4D82" w:rsidRPr="00AE07C6" w:rsidRDefault="000C4D82" w:rsidP="000C4D82">
      <w:pPr>
        <w:rPr>
          <w:rFonts w:cs="Arial"/>
          <w:b/>
          <w:bCs/>
        </w:rPr>
      </w:pPr>
      <w:r w:rsidRPr="00AE07C6">
        <w:rPr>
          <w:rFonts w:cs="Arial"/>
          <w:b/>
          <w:bCs/>
        </w:rPr>
        <w:t>Período medio de pago (días)</w:t>
      </w:r>
    </w:p>
    <w:p w14:paraId="2708ABD8" w14:textId="77777777" w:rsidR="000C4D82" w:rsidRPr="00AE07C6" w:rsidRDefault="000C4D82" w:rsidP="000C4D82">
      <w:pPr>
        <w:rPr>
          <w:rFonts w:cs="Arial"/>
          <w:b/>
          <w:bCs/>
        </w:rPr>
      </w:pPr>
      <w:r w:rsidRPr="00AE07C6">
        <w:rPr>
          <w:rFonts w:cs="Arial"/>
        </w:rPr>
        <w:t>El cálculo de esta razón corresponde a tomar el saldo de las cuentas por pagar, multiplicarlo por los 365 días y dividirlo entre el costo de ventas.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516DF8" w:rsidRPr="00AE07C6" w14:paraId="2A90CAEE" w14:textId="77777777" w:rsidTr="00516DF8">
        <w:tc>
          <w:tcPr>
            <w:tcW w:w="1666" w:type="pct"/>
            <w:shd w:val="clear" w:color="auto" w:fill="F2F2F2" w:themeFill="background1" w:themeFillShade="F2"/>
            <w:vAlign w:val="center"/>
          </w:tcPr>
          <w:p w14:paraId="12B5469A" w14:textId="77777777" w:rsidR="00516DF8" w:rsidRPr="00AE07C6" w:rsidRDefault="00516DF8" w:rsidP="00CB63ED">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4F624036" w14:textId="77777777" w:rsidR="00516DF8" w:rsidRPr="00AE07C6" w:rsidRDefault="00516DF8" w:rsidP="00CB63ED">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vAlign w:val="center"/>
          </w:tcPr>
          <w:p w14:paraId="07462F49" w14:textId="77777777" w:rsidR="00516DF8" w:rsidRPr="00AE07C6" w:rsidRDefault="00516DF8" w:rsidP="00DA1A44">
            <w:pPr>
              <w:spacing w:before="40" w:after="40"/>
              <w:jc w:val="center"/>
              <w:rPr>
                <w:rFonts w:cs="Arial"/>
                <w:lang w:val="es-ES"/>
              </w:rPr>
            </w:pPr>
            <w:r w:rsidRPr="00AE07C6">
              <w:rPr>
                <w:rFonts w:cs="Arial"/>
                <w:lang w:val="es-ES"/>
              </w:rPr>
              <w:t xml:space="preserve">2021 </w:t>
            </w:r>
          </w:p>
        </w:tc>
      </w:tr>
      <w:tr w:rsidR="00516DF8" w:rsidRPr="00AE07C6" w14:paraId="449A1609" w14:textId="77777777" w:rsidTr="00516DF8">
        <w:tc>
          <w:tcPr>
            <w:tcW w:w="1666" w:type="pct"/>
            <w:vAlign w:val="center"/>
          </w:tcPr>
          <w:p w14:paraId="0FC5C3E9" w14:textId="77777777" w:rsidR="00516DF8" w:rsidRPr="00AE07C6" w:rsidRDefault="00516DF8" w:rsidP="00516DF8">
            <w:pPr>
              <w:spacing w:before="40" w:after="40"/>
              <w:jc w:val="left"/>
              <w:rPr>
                <w:rFonts w:cs="Arial"/>
                <w:lang w:val="es-ES"/>
              </w:rPr>
            </w:pPr>
            <w:r w:rsidRPr="00AE07C6">
              <w:rPr>
                <w:rFonts w:cs="Arial"/>
                <w:lang w:val="es-ES"/>
              </w:rPr>
              <w:t>Cuentas por pagar promedio (</w:t>
            </w:r>
            <w:proofErr w:type="spellStart"/>
            <w:r w:rsidRPr="00AE07C6">
              <w:rPr>
                <w:rFonts w:cs="Arial"/>
                <w:lang w:val="es-ES"/>
              </w:rPr>
              <w:t>CxP</w:t>
            </w:r>
            <w:proofErr w:type="spellEnd"/>
            <w:r w:rsidRPr="00AE07C6">
              <w:rPr>
                <w:rFonts w:cs="Arial"/>
                <w:lang w:val="es-ES"/>
              </w:rPr>
              <w:t xml:space="preserve"> </w:t>
            </w:r>
            <w:proofErr w:type="spellStart"/>
            <w:r w:rsidRPr="00AE07C6">
              <w:rPr>
                <w:rFonts w:cs="Arial"/>
                <w:lang w:val="es-ES"/>
              </w:rPr>
              <w:t>prom</w:t>
            </w:r>
            <w:proofErr w:type="spellEnd"/>
            <w:r w:rsidRPr="00AE07C6">
              <w:rPr>
                <w:rFonts w:cs="Arial"/>
                <w:lang w:val="es-ES"/>
              </w:rPr>
              <w:t>)</w:t>
            </w:r>
          </w:p>
        </w:tc>
        <w:tc>
          <w:tcPr>
            <w:tcW w:w="1667" w:type="pct"/>
            <w:vAlign w:val="center"/>
          </w:tcPr>
          <w:p w14:paraId="30F98502" w14:textId="77777777" w:rsidR="00516DF8" w:rsidRPr="00AE07C6" w:rsidRDefault="00516DF8" w:rsidP="00516DF8">
            <w:pPr>
              <w:spacing w:before="40" w:after="40"/>
              <w:jc w:val="center"/>
              <w:rPr>
                <w:rFonts w:cs="Arial"/>
                <w:color w:val="000000"/>
              </w:rPr>
            </w:pPr>
            <w:r w:rsidRPr="00AE07C6">
              <w:rPr>
                <w:rFonts w:cs="Arial"/>
                <w:color w:val="000000"/>
              </w:rPr>
              <w:t>3.115.597</w:t>
            </w:r>
          </w:p>
        </w:tc>
        <w:tc>
          <w:tcPr>
            <w:tcW w:w="1667" w:type="pct"/>
            <w:vAlign w:val="center"/>
          </w:tcPr>
          <w:p w14:paraId="6F705C84" w14:textId="77777777" w:rsidR="00516DF8" w:rsidRPr="00AE07C6" w:rsidRDefault="00516DF8" w:rsidP="00516DF8">
            <w:pPr>
              <w:spacing w:before="40" w:after="40"/>
              <w:jc w:val="center"/>
              <w:rPr>
                <w:rFonts w:cs="Arial"/>
                <w:color w:val="000000"/>
              </w:rPr>
            </w:pPr>
            <w:r w:rsidRPr="00AE07C6">
              <w:t>4.364.241</w:t>
            </w:r>
          </w:p>
        </w:tc>
      </w:tr>
      <w:tr w:rsidR="00516DF8" w:rsidRPr="00AE07C6" w14:paraId="20EF1939" w14:textId="77777777" w:rsidTr="00DA2906">
        <w:tc>
          <w:tcPr>
            <w:tcW w:w="1666" w:type="pct"/>
            <w:vAlign w:val="center"/>
          </w:tcPr>
          <w:p w14:paraId="664C2844" w14:textId="77777777" w:rsidR="00516DF8" w:rsidRPr="00AE07C6" w:rsidRDefault="00516DF8" w:rsidP="00516DF8">
            <w:pPr>
              <w:spacing w:before="40" w:after="40"/>
              <w:jc w:val="left"/>
              <w:rPr>
                <w:rFonts w:cs="Arial"/>
                <w:lang w:val="es-ES"/>
              </w:rPr>
            </w:pPr>
            <w:r w:rsidRPr="00AE07C6">
              <w:rPr>
                <w:rFonts w:cs="Arial"/>
                <w:lang w:val="es-ES"/>
              </w:rPr>
              <w:t>Costo de ventas (CV)</w:t>
            </w:r>
          </w:p>
        </w:tc>
        <w:tc>
          <w:tcPr>
            <w:tcW w:w="1667" w:type="pct"/>
            <w:vAlign w:val="center"/>
          </w:tcPr>
          <w:p w14:paraId="12B1A01B" w14:textId="77777777" w:rsidR="00516DF8" w:rsidRPr="00AE07C6" w:rsidRDefault="00516DF8" w:rsidP="00516DF8">
            <w:pPr>
              <w:spacing w:before="40" w:after="40"/>
              <w:jc w:val="center"/>
              <w:rPr>
                <w:rFonts w:cs="Arial"/>
                <w:color w:val="000000"/>
              </w:rPr>
            </w:pPr>
            <w:r w:rsidRPr="00AE07C6">
              <w:rPr>
                <w:rFonts w:cs="Arial"/>
                <w:color w:val="000000"/>
              </w:rPr>
              <w:t>19.583.501</w:t>
            </w:r>
          </w:p>
        </w:tc>
        <w:tc>
          <w:tcPr>
            <w:tcW w:w="1667" w:type="pct"/>
          </w:tcPr>
          <w:p w14:paraId="4357F8C3" w14:textId="77777777" w:rsidR="00516DF8" w:rsidRPr="00AE07C6" w:rsidRDefault="00516DF8" w:rsidP="00516DF8">
            <w:pPr>
              <w:spacing w:before="40" w:after="40"/>
              <w:jc w:val="center"/>
              <w:rPr>
                <w:rFonts w:cs="Arial"/>
                <w:color w:val="000000"/>
              </w:rPr>
            </w:pPr>
            <w:r w:rsidRPr="00AE07C6">
              <w:t xml:space="preserve"> 29.362.410 </w:t>
            </w:r>
          </w:p>
        </w:tc>
      </w:tr>
      <w:tr w:rsidR="00516DF8" w:rsidRPr="00AE07C6" w14:paraId="321E23C7" w14:textId="77777777" w:rsidTr="00DA2906">
        <w:tc>
          <w:tcPr>
            <w:tcW w:w="1666" w:type="pct"/>
            <w:vAlign w:val="center"/>
          </w:tcPr>
          <w:p w14:paraId="0FA76505" w14:textId="77777777" w:rsidR="00516DF8" w:rsidRPr="00AE07C6" w:rsidRDefault="00516DF8" w:rsidP="00516DF8">
            <w:pPr>
              <w:spacing w:before="40" w:after="40"/>
              <w:jc w:val="left"/>
              <w:rPr>
                <w:rFonts w:cs="Arial"/>
                <w:lang w:val="es-ES"/>
              </w:rPr>
            </w:pPr>
            <w:r w:rsidRPr="00AE07C6">
              <w:rPr>
                <w:rFonts w:cs="Arial"/>
                <w:lang w:val="es-ES"/>
              </w:rPr>
              <w:t>Días</w:t>
            </w:r>
          </w:p>
        </w:tc>
        <w:tc>
          <w:tcPr>
            <w:tcW w:w="1667" w:type="pct"/>
            <w:vAlign w:val="center"/>
          </w:tcPr>
          <w:p w14:paraId="23DB24F8" w14:textId="77777777" w:rsidR="00516DF8" w:rsidRPr="00AE07C6" w:rsidRDefault="00516DF8" w:rsidP="00516DF8">
            <w:pPr>
              <w:spacing w:before="40" w:after="40"/>
              <w:jc w:val="center"/>
              <w:rPr>
                <w:rFonts w:cs="Arial"/>
                <w:color w:val="000000"/>
                <w:lang w:val="en-US"/>
              </w:rPr>
            </w:pPr>
            <w:r w:rsidRPr="00AE07C6">
              <w:rPr>
                <w:rFonts w:cs="Arial"/>
                <w:color w:val="000000"/>
              </w:rPr>
              <w:t>365</w:t>
            </w:r>
          </w:p>
        </w:tc>
        <w:tc>
          <w:tcPr>
            <w:tcW w:w="1667" w:type="pct"/>
          </w:tcPr>
          <w:p w14:paraId="292601C1" w14:textId="77777777" w:rsidR="00516DF8" w:rsidRPr="00AE07C6" w:rsidRDefault="00516DF8" w:rsidP="00516DF8">
            <w:pPr>
              <w:spacing w:before="40" w:after="40"/>
              <w:jc w:val="center"/>
              <w:rPr>
                <w:rFonts w:cs="Arial"/>
                <w:color w:val="000000"/>
              </w:rPr>
            </w:pPr>
            <w:r w:rsidRPr="00AE07C6">
              <w:t xml:space="preserve"> 365 </w:t>
            </w:r>
          </w:p>
        </w:tc>
      </w:tr>
      <w:tr w:rsidR="00516DF8" w:rsidRPr="00AE07C6" w14:paraId="2C6844F6" w14:textId="77777777" w:rsidTr="00DA2906">
        <w:tc>
          <w:tcPr>
            <w:tcW w:w="1666" w:type="pct"/>
            <w:vAlign w:val="center"/>
          </w:tcPr>
          <w:p w14:paraId="494F5AE4" w14:textId="77777777" w:rsidR="00516DF8" w:rsidRPr="00AE07C6" w:rsidRDefault="00516DF8" w:rsidP="00516DF8">
            <w:pPr>
              <w:spacing w:before="40" w:after="40"/>
              <w:jc w:val="left"/>
              <w:rPr>
                <w:rFonts w:cs="Arial"/>
                <w:b/>
                <w:bCs/>
                <w:lang w:val="es-ES"/>
              </w:rPr>
            </w:pPr>
            <w:r w:rsidRPr="00AE07C6">
              <w:rPr>
                <w:rFonts w:cs="Arial"/>
                <w:b/>
                <w:bCs/>
                <w:lang w:val="es-ES"/>
              </w:rPr>
              <w:t>(</w:t>
            </w:r>
            <w:proofErr w:type="spellStart"/>
            <w:r w:rsidRPr="00AE07C6">
              <w:rPr>
                <w:rFonts w:cs="Arial"/>
                <w:b/>
                <w:bCs/>
                <w:lang w:val="es-ES"/>
              </w:rPr>
              <w:t>CxP</w:t>
            </w:r>
            <w:proofErr w:type="spellEnd"/>
            <w:r w:rsidRPr="00AE07C6">
              <w:rPr>
                <w:rFonts w:cs="Arial"/>
                <w:b/>
                <w:bCs/>
                <w:lang w:val="es-ES"/>
              </w:rPr>
              <w:t xml:space="preserve"> </w:t>
            </w:r>
            <w:proofErr w:type="spellStart"/>
            <w:r w:rsidRPr="00AE07C6">
              <w:rPr>
                <w:rFonts w:cs="Arial"/>
                <w:b/>
                <w:bCs/>
                <w:lang w:val="es-ES"/>
              </w:rPr>
              <w:t>prom</w:t>
            </w:r>
            <w:proofErr w:type="spellEnd"/>
            <w:r w:rsidRPr="00AE07C6">
              <w:rPr>
                <w:rFonts w:cs="Arial"/>
                <w:b/>
                <w:bCs/>
                <w:lang w:val="es-ES"/>
              </w:rPr>
              <w:t xml:space="preserve"> / CV) * días</w:t>
            </w:r>
          </w:p>
        </w:tc>
        <w:tc>
          <w:tcPr>
            <w:tcW w:w="1667" w:type="pct"/>
            <w:vAlign w:val="center"/>
          </w:tcPr>
          <w:p w14:paraId="045EAF41" w14:textId="77777777" w:rsidR="00516DF8" w:rsidRPr="00AE07C6" w:rsidRDefault="00516DF8" w:rsidP="00516DF8">
            <w:pPr>
              <w:spacing w:before="40" w:after="40"/>
              <w:jc w:val="center"/>
              <w:rPr>
                <w:rFonts w:cs="Arial"/>
                <w:b/>
                <w:bCs/>
                <w:lang w:val="en-US"/>
              </w:rPr>
            </w:pPr>
            <w:r w:rsidRPr="00AE07C6">
              <w:rPr>
                <w:rFonts w:cs="Arial"/>
                <w:b/>
                <w:bCs/>
              </w:rPr>
              <w:t>58,07</w:t>
            </w:r>
          </w:p>
        </w:tc>
        <w:tc>
          <w:tcPr>
            <w:tcW w:w="1667" w:type="pct"/>
          </w:tcPr>
          <w:p w14:paraId="3F75FC99" w14:textId="77777777" w:rsidR="00516DF8" w:rsidRPr="00AE07C6" w:rsidRDefault="00516DF8" w:rsidP="00516DF8">
            <w:pPr>
              <w:spacing w:before="40" w:after="40"/>
              <w:jc w:val="center"/>
              <w:rPr>
                <w:rFonts w:cs="Arial"/>
                <w:b/>
                <w:bCs/>
              </w:rPr>
            </w:pPr>
            <w:r w:rsidRPr="00AE07C6">
              <w:rPr>
                <w:b/>
                <w:bCs/>
              </w:rPr>
              <w:t xml:space="preserve"> 54,25 </w:t>
            </w:r>
          </w:p>
        </w:tc>
      </w:tr>
    </w:tbl>
    <w:p w14:paraId="372A60DE"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6FD2F3C5" w14:textId="77777777" w:rsidR="00516DF8" w:rsidRPr="00AE07C6" w:rsidRDefault="00516DF8" w:rsidP="00516DF8">
      <w:pPr>
        <w:rPr>
          <w:rFonts w:cs="Arial"/>
        </w:rPr>
      </w:pPr>
      <w:r w:rsidRPr="00AE07C6">
        <w:rPr>
          <w:rFonts w:cs="Arial"/>
        </w:rPr>
        <w:t xml:space="preserve">Se interpreta como plazo promedio de pago de las cuentas por pagar expresado en días. </w:t>
      </w:r>
      <w:r w:rsidRPr="00AE07C6">
        <w:rPr>
          <w:rFonts w:cs="Arial"/>
          <w:lang w:val="es-419"/>
        </w:rPr>
        <w:t xml:space="preserve">En el caso de Martec, el periodo medio de pago de 2020 fue 58.07 días </w:t>
      </w:r>
      <w:r w:rsidRPr="00AE07C6">
        <w:rPr>
          <w:rFonts w:cs="Arial"/>
        </w:rPr>
        <w:t>promedio y en 2021 fue 54,25 días promedio para hacer efectivo el pago a los proveedores, tanto nacionales como del exterior. La empresa se mantiene constante en la gestión de pagos a proveedores.</w:t>
      </w:r>
    </w:p>
    <w:p w14:paraId="0ADEC594" w14:textId="77777777" w:rsidR="00E02DC4" w:rsidRPr="00AE07C6" w:rsidRDefault="00E02DC4" w:rsidP="0059610D">
      <w:pPr>
        <w:rPr>
          <w:rFonts w:cs="Arial"/>
        </w:rPr>
      </w:pPr>
    </w:p>
    <w:p w14:paraId="1F4E7FBB" w14:textId="77777777" w:rsidR="0059610D" w:rsidRPr="00AE07C6" w:rsidRDefault="0059610D" w:rsidP="0059610D">
      <w:pPr>
        <w:rPr>
          <w:rFonts w:cs="Arial"/>
          <w:b/>
          <w:bCs/>
        </w:rPr>
      </w:pPr>
      <w:r w:rsidRPr="00AE07C6">
        <w:rPr>
          <w:rFonts w:cs="Arial"/>
          <w:b/>
          <w:bCs/>
        </w:rPr>
        <w:t>Morosidad de las cuentas por cobrar (porcentaje)</w:t>
      </w:r>
    </w:p>
    <w:p w14:paraId="2186EEEB" w14:textId="0197CF57" w:rsidR="00516DF8" w:rsidRPr="00AE07C6" w:rsidRDefault="00516DF8" w:rsidP="00516DF8">
      <w:pPr>
        <w:rPr>
          <w:rFonts w:cs="Arial"/>
        </w:rPr>
      </w:pPr>
      <w:bookmarkStart w:id="120" w:name="_Toc23332344"/>
      <w:bookmarkStart w:id="121" w:name="_Toc22029580"/>
      <w:bookmarkStart w:id="122" w:name="_Toc19890063"/>
      <w:r w:rsidRPr="00AE07C6">
        <w:rPr>
          <w:rFonts w:cs="Arial"/>
        </w:rPr>
        <w:t>El cálculo de esta razón corresponde a tomar el saldo de las cuentas por cobrar en cobro judicial y dividirlo entre el total de cuentas y documentos por cobrar. Martec no tiene cuentas por cobrar en cobro judicial.</w:t>
      </w:r>
    </w:p>
    <w:p w14:paraId="37F9E0F2" w14:textId="0D8F59C1" w:rsidR="00591CF9" w:rsidRPr="00AE07C6" w:rsidRDefault="00591CF9" w:rsidP="00516DF8">
      <w:pPr>
        <w:rPr>
          <w:rFonts w:cs="Arial"/>
        </w:rPr>
      </w:pPr>
      <w:r w:rsidRPr="00AE07C6">
        <w:rPr>
          <w:rFonts w:cs="Arial"/>
        </w:rPr>
        <w:t>Las cuentas por cobrar de acuerdo con su antigüedad se detallan a continuación:</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337"/>
        <w:gridCol w:w="2337"/>
        <w:gridCol w:w="2338"/>
        <w:gridCol w:w="2338"/>
      </w:tblGrid>
      <w:tr w:rsidR="00591CF9" w:rsidRPr="00AE07C6" w14:paraId="20E84190" w14:textId="38077271" w:rsidTr="00591CF9">
        <w:tc>
          <w:tcPr>
            <w:tcW w:w="1250" w:type="pct"/>
            <w:shd w:val="clear" w:color="auto" w:fill="F2F2F2" w:themeFill="background1" w:themeFillShade="F2"/>
            <w:vAlign w:val="center"/>
          </w:tcPr>
          <w:p w14:paraId="1BC5BF87" w14:textId="77777777" w:rsidR="00591CF9" w:rsidRPr="00AE07C6" w:rsidRDefault="00591CF9" w:rsidP="003C63D9">
            <w:pPr>
              <w:spacing w:before="40" w:after="40"/>
              <w:jc w:val="left"/>
              <w:rPr>
                <w:rFonts w:cs="Arial"/>
                <w:lang w:val="es-ES"/>
              </w:rPr>
            </w:pPr>
            <w:r w:rsidRPr="00AE07C6">
              <w:rPr>
                <w:rFonts w:cs="Arial"/>
                <w:i/>
                <w:iCs/>
                <w:color w:val="A6A6A6" w:themeColor="background1" w:themeShade="A6"/>
                <w:lang w:val="es-ES"/>
              </w:rPr>
              <w:t>Cifras en USD</w:t>
            </w:r>
          </w:p>
        </w:tc>
        <w:tc>
          <w:tcPr>
            <w:tcW w:w="1250" w:type="pct"/>
            <w:shd w:val="clear" w:color="auto" w:fill="F2F2F2" w:themeFill="background1" w:themeFillShade="F2"/>
            <w:vAlign w:val="center"/>
          </w:tcPr>
          <w:p w14:paraId="0C5165E7" w14:textId="75E18C0B" w:rsidR="00591CF9" w:rsidRPr="00AE07C6" w:rsidRDefault="00591CF9" w:rsidP="003C63D9">
            <w:pPr>
              <w:spacing w:before="40" w:after="40"/>
              <w:jc w:val="center"/>
              <w:rPr>
                <w:rFonts w:cs="Arial"/>
                <w:lang w:val="es-ES"/>
              </w:rPr>
            </w:pPr>
            <w:r w:rsidRPr="00AE07C6">
              <w:rPr>
                <w:rFonts w:cs="Arial"/>
                <w:lang w:val="es-ES"/>
              </w:rPr>
              <w:t>2021</w:t>
            </w:r>
          </w:p>
        </w:tc>
        <w:tc>
          <w:tcPr>
            <w:tcW w:w="1250" w:type="pct"/>
            <w:shd w:val="clear" w:color="auto" w:fill="F2F2F2" w:themeFill="background1" w:themeFillShade="F2"/>
            <w:vAlign w:val="center"/>
          </w:tcPr>
          <w:p w14:paraId="29BF09D0" w14:textId="162377C8" w:rsidR="00591CF9" w:rsidRPr="00AE07C6" w:rsidRDefault="00591CF9" w:rsidP="003C63D9">
            <w:pPr>
              <w:spacing w:before="40" w:after="40"/>
              <w:jc w:val="center"/>
              <w:rPr>
                <w:rFonts w:cs="Arial"/>
                <w:lang w:val="es-ES"/>
              </w:rPr>
            </w:pPr>
            <w:r w:rsidRPr="00AE07C6">
              <w:rPr>
                <w:rFonts w:cs="Arial"/>
                <w:lang w:val="es-ES"/>
              </w:rPr>
              <w:t xml:space="preserve">% estimación </w:t>
            </w:r>
          </w:p>
        </w:tc>
        <w:tc>
          <w:tcPr>
            <w:tcW w:w="1250" w:type="pct"/>
            <w:shd w:val="clear" w:color="auto" w:fill="F2F2F2" w:themeFill="background1" w:themeFillShade="F2"/>
          </w:tcPr>
          <w:p w14:paraId="10BE3CB5" w14:textId="7249E5CD" w:rsidR="00591CF9" w:rsidRPr="00AE07C6" w:rsidRDefault="00591CF9" w:rsidP="003C63D9">
            <w:pPr>
              <w:spacing w:before="40" w:after="40"/>
              <w:jc w:val="center"/>
              <w:rPr>
                <w:rFonts w:cs="Arial"/>
                <w:lang w:val="es-ES"/>
              </w:rPr>
            </w:pPr>
            <w:r w:rsidRPr="00AE07C6">
              <w:rPr>
                <w:rFonts w:cs="Arial"/>
                <w:lang w:val="es-ES"/>
              </w:rPr>
              <w:t>Monto estimado</w:t>
            </w:r>
          </w:p>
        </w:tc>
      </w:tr>
      <w:tr w:rsidR="00591CF9" w:rsidRPr="00AE07C6" w14:paraId="0E253840" w14:textId="6D2BB58E" w:rsidTr="00591CF9">
        <w:tc>
          <w:tcPr>
            <w:tcW w:w="1250" w:type="pct"/>
            <w:vAlign w:val="center"/>
          </w:tcPr>
          <w:p w14:paraId="0927F25B" w14:textId="2370BA22" w:rsidR="00591CF9" w:rsidRPr="00AE07C6" w:rsidRDefault="00591CF9" w:rsidP="003C63D9">
            <w:pPr>
              <w:spacing w:before="40" w:after="40"/>
              <w:jc w:val="left"/>
              <w:rPr>
                <w:rFonts w:cs="Arial"/>
                <w:lang w:val="es-ES"/>
              </w:rPr>
            </w:pPr>
            <w:r w:rsidRPr="00AE07C6">
              <w:rPr>
                <w:rFonts w:cs="Arial"/>
                <w:lang w:val="es-ES"/>
              </w:rPr>
              <w:t>Cuentas no vencidas</w:t>
            </w:r>
          </w:p>
        </w:tc>
        <w:tc>
          <w:tcPr>
            <w:tcW w:w="1250" w:type="pct"/>
            <w:vAlign w:val="center"/>
          </w:tcPr>
          <w:p w14:paraId="5C8933A5" w14:textId="2975E87B" w:rsidR="00591CF9" w:rsidRPr="00AE07C6" w:rsidRDefault="00591CF9" w:rsidP="003C63D9">
            <w:pPr>
              <w:spacing w:before="40" w:after="40"/>
              <w:jc w:val="center"/>
              <w:rPr>
                <w:rFonts w:cs="Arial"/>
                <w:color w:val="000000"/>
              </w:rPr>
            </w:pPr>
            <w:r w:rsidRPr="00AE07C6">
              <w:rPr>
                <w:rFonts w:cs="Arial"/>
                <w:color w:val="000000"/>
              </w:rPr>
              <w:t>2.259.283</w:t>
            </w:r>
          </w:p>
        </w:tc>
        <w:tc>
          <w:tcPr>
            <w:tcW w:w="1250" w:type="pct"/>
            <w:vAlign w:val="center"/>
          </w:tcPr>
          <w:p w14:paraId="168F2FB0" w14:textId="2B6481D7" w:rsidR="00591CF9" w:rsidRPr="00AE07C6" w:rsidRDefault="00591CF9" w:rsidP="003C63D9">
            <w:pPr>
              <w:spacing w:before="40" w:after="40"/>
              <w:jc w:val="center"/>
              <w:rPr>
                <w:rFonts w:cs="Arial"/>
                <w:color w:val="000000"/>
              </w:rPr>
            </w:pPr>
          </w:p>
        </w:tc>
        <w:tc>
          <w:tcPr>
            <w:tcW w:w="1250" w:type="pct"/>
          </w:tcPr>
          <w:p w14:paraId="40E10591" w14:textId="3660EF66" w:rsidR="00591CF9" w:rsidRPr="00AE07C6" w:rsidRDefault="00591CF9" w:rsidP="003C63D9">
            <w:pPr>
              <w:spacing w:before="40" w:after="40"/>
              <w:jc w:val="center"/>
            </w:pPr>
            <w:r w:rsidRPr="00AE07C6">
              <w:t>1.581</w:t>
            </w:r>
          </w:p>
        </w:tc>
      </w:tr>
      <w:tr w:rsidR="00591CF9" w:rsidRPr="00AE07C6" w14:paraId="3AE58B0F" w14:textId="139F649E" w:rsidTr="00591CF9">
        <w:tc>
          <w:tcPr>
            <w:tcW w:w="1250" w:type="pct"/>
            <w:vAlign w:val="center"/>
          </w:tcPr>
          <w:p w14:paraId="44EBA366" w14:textId="0970480A" w:rsidR="00591CF9" w:rsidRPr="00AE07C6" w:rsidRDefault="00591CF9" w:rsidP="003C63D9">
            <w:pPr>
              <w:spacing w:before="40" w:after="40"/>
              <w:jc w:val="left"/>
              <w:rPr>
                <w:rFonts w:cs="Arial"/>
                <w:lang w:val="es-ES"/>
              </w:rPr>
            </w:pPr>
            <w:r w:rsidRPr="00AE07C6">
              <w:rPr>
                <w:rFonts w:cs="Arial"/>
                <w:lang w:val="es-ES"/>
              </w:rPr>
              <w:t>0 - 30 días</w:t>
            </w:r>
          </w:p>
        </w:tc>
        <w:tc>
          <w:tcPr>
            <w:tcW w:w="1250" w:type="pct"/>
            <w:vAlign w:val="center"/>
          </w:tcPr>
          <w:p w14:paraId="1EE86A15" w14:textId="2B3657B3" w:rsidR="00591CF9" w:rsidRPr="00AE07C6" w:rsidRDefault="00591CF9" w:rsidP="003C63D9">
            <w:pPr>
              <w:spacing w:before="40" w:after="40"/>
              <w:jc w:val="center"/>
              <w:rPr>
                <w:rFonts w:cs="Arial"/>
                <w:color w:val="000000"/>
              </w:rPr>
            </w:pPr>
            <w:r w:rsidRPr="00AE07C6">
              <w:rPr>
                <w:rFonts w:cs="Arial"/>
                <w:color w:val="000000"/>
              </w:rPr>
              <w:t>79.365</w:t>
            </w:r>
          </w:p>
        </w:tc>
        <w:tc>
          <w:tcPr>
            <w:tcW w:w="1250" w:type="pct"/>
          </w:tcPr>
          <w:p w14:paraId="553A5BEE" w14:textId="0423A738" w:rsidR="00591CF9" w:rsidRPr="00AE07C6" w:rsidRDefault="0029533B" w:rsidP="003C63D9">
            <w:pPr>
              <w:spacing w:before="40" w:after="40"/>
              <w:jc w:val="center"/>
              <w:rPr>
                <w:rFonts w:cs="Arial"/>
                <w:color w:val="000000"/>
              </w:rPr>
            </w:pPr>
            <w:r w:rsidRPr="00AE07C6">
              <w:rPr>
                <w:rFonts w:cs="Arial"/>
                <w:color w:val="000000"/>
              </w:rPr>
              <w:t>0.07%</w:t>
            </w:r>
          </w:p>
        </w:tc>
        <w:tc>
          <w:tcPr>
            <w:tcW w:w="1250" w:type="pct"/>
          </w:tcPr>
          <w:p w14:paraId="64E3CC2D" w14:textId="355B0EA9" w:rsidR="00591CF9" w:rsidRPr="00AE07C6" w:rsidRDefault="0029533B" w:rsidP="003C63D9">
            <w:pPr>
              <w:spacing w:before="40" w:after="40"/>
              <w:jc w:val="center"/>
            </w:pPr>
            <w:r w:rsidRPr="00AE07C6">
              <w:t>56</w:t>
            </w:r>
          </w:p>
        </w:tc>
      </w:tr>
      <w:tr w:rsidR="00591CF9" w:rsidRPr="00AE07C6" w14:paraId="030900FA" w14:textId="121CBED4" w:rsidTr="00591CF9">
        <w:tc>
          <w:tcPr>
            <w:tcW w:w="1250" w:type="pct"/>
            <w:vAlign w:val="center"/>
          </w:tcPr>
          <w:p w14:paraId="131490E0" w14:textId="16C32FBE" w:rsidR="00591CF9" w:rsidRPr="00AE07C6" w:rsidRDefault="00591CF9" w:rsidP="003C63D9">
            <w:pPr>
              <w:spacing w:before="40" w:after="40"/>
              <w:jc w:val="left"/>
              <w:rPr>
                <w:rFonts w:cs="Arial"/>
                <w:lang w:val="es-ES"/>
              </w:rPr>
            </w:pPr>
            <w:r w:rsidRPr="00AE07C6">
              <w:rPr>
                <w:rFonts w:cs="Arial"/>
                <w:lang w:val="es-ES"/>
              </w:rPr>
              <w:t>31 – 60 días</w:t>
            </w:r>
          </w:p>
        </w:tc>
        <w:tc>
          <w:tcPr>
            <w:tcW w:w="1250" w:type="pct"/>
            <w:vAlign w:val="center"/>
          </w:tcPr>
          <w:p w14:paraId="17068D5C" w14:textId="7512C054" w:rsidR="00591CF9" w:rsidRPr="00AE07C6" w:rsidRDefault="00591CF9" w:rsidP="003C63D9">
            <w:pPr>
              <w:spacing w:before="40" w:after="40"/>
              <w:jc w:val="center"/>
              <w:rPr>
                <w:rFonts w:cs="Arial"/>
                <w:color w:val="000000"/>
                <w:lang w:val="en-US"/>
              </w:rPr>
            </w:pPr>
            <w:r w:rsidRPr="00AE07C6">
              <w:rPr>
                <w:rFonts w:cs="Arial"/>
                <w:color w:val="000000"/>
                <w:lang w:val="en-US"/>
              </w:rPr>
              <w:t>18.590</w:t>
            </w:r>
          </w:p>
        </w:tc>
        <w:tc>
          <w:tcPr>
            <w:tcW w:w="1250" w:type="pct"/>
          </w:tcPr>
          <w:p w14:paraId="7169CDCC" w14:textId="7F6B02FC" w:rsidR="00591CF9" w:rsidRPr="00AE07C6" w:rsidRDefault="0029533B" w:rsidP="003C63D9">
            <w:pPr>
              <w:spacing w:before="40" w:after="40"/>
              <w:jc w:val="center"/>
              <w:rPr>
                <w:rFonts w:cs="Arial"/>
                <w:color w:val="000000"/>
              </w:rPr>
            </w:pPr>
            <w:r w:rsidRPr="00AE07C6">
              <w:rPr>
                <w:rFonts w:cs="Arial"/>
                <w:color w:val="000000"/>
              </w:rPr>
              <w:t>0.94%</w:t>
            </w:r>
          </w:p>
        </w:tc>
        <w:tc>
          <w:tcPr>
            <w:tcW w:w="1250" w:type="pct"/>
          </w:tcPr>
          <w:p w14:paraId="73D194BE" w14:textId="01886D75" w:rsidR="00591CF9" w:rsidRPr="00AE07C6" w:rsidRDefault="0029533B" w:rsidP="003C63D9">
            <w:pPr>
              <w:spacing w:before="40" w:after="40"/>
              <w:jc w:val="center"/>
            </w:pPr>
            <w:r w:rsidRPr="00AE07C6">
              <w:t>175</w:t>
            </w:r>
          </w:p>
        </w:tc>
      </w:tr>
      <w:tr w:rsidR="00591CF9" w:rsidRPr="00AE07C6" w14:paraId="444E0EBA" w14:textId="4A443309" w:rsidTr="00591CF9">
        <w:tc>
          <w:tcPr>
            <w:tcW w:w="1250" w:type="pct"/>
            <w:vAlign w:val="center"/>
          </w:tcPr>
          <w:p w14:paraId="0B771FA9" w14:textId="3BEDB7F2" w:rsidR="00591CF9" w:rsidRPr="00AE07C6" w:rsidRDefault="00591CF9" w:rsidP="003C63D9">
            <w:pPr>
              <w:spacing w:before="40" w:after="40"/>
              <w:jc w:val="left"/>
              <w:rPr>
                <w:rFonts w:cs="Arial"/>
                <w:lang w:val="es-ES"/>
              </w:rPr>
            </w:pPr>
            <w:r w:rsidRPr="00AE07C6">
              <w:rPr>
                <w:rFonts w:cs="Arial"/>
                <w:lang w:val="es-ES"/>
              </w:rPr>
              <w:t>61 – 90 días</w:t>
            </w:r>
          </w:p>
        </w:tc>
        <w:tc>
          <w:tcPr>
            <w:tcW w:w="1250" w:type="pct"/>
            <w:vAlign w:val="center"/>
          </w:tcPr>
          <w:p w14:paraId="740649A5" w14:textId="044B4348" w:rsidR="00591CF9" w:rsidRPr="00AE07C6" w:rsidRDefault="00591CF9" w:rsidP="003C63D9">
            <w:pPr>
              <w:spacing w:before="40" w:after="40"/>
              <w:jc w:val="center"/>
              <w:rPr>
                <w:rFonts w:cs="Arial"/>
                <w:lang w:val="en-US"/>
              </w:rPr>
            </w:pPr>
            <w:r w:rsidRPr="00AE07C6">
              <w:rPr>
                <w:rFonts w:cs="Arial"/>
                <w:lang w:val="en-US"/>
              </w:rPr>
              <w:t>1.404</w:t>
            </w:r>
          </w:p>
        </w:tc>
        <w:tc>
          <w:tcPr>
            <w:tcW w:w="1250" w:type="pct"/>
          </w:tcPr>
          <w:p w14:paraId="30443911" w14:textId="7EEB1E77" w:rsidR="00591CF9" w:rsidRPr="00AE07C6" w:rsidRDefault="0029533B" w:rsidP="003C63D9">
            <w:pPr>
              <w:spacing w:before="40" w:after="40"/>
              <w:jc w:val="center"/>
              <w:rPr>
                <w:rFonts w:cs="Arial"/>
              </w:rPr>
            </w:pPr>
            <w:r w:rsidRPr="00AE07C6">
              <w:rPr>
                <w:rFonts w:cs="Arial"/>
              </w:rPr>
              <w:t>0.61%</w:t>
            </w:r>
          </w:p>
        </w:tc>
        <w:tc>
          <w:tcPr>
            <w:tcW w:w="1250" w:type="pct"/>
          </w:tcPr>
          <w:p w14:paraId="3566BD68" w14:textId="69DBDA1C" w:rsidR="00591CF9" w:rsidRPr="00AE07C6" w:rsidRDefault="0029533B" w:rsidP="003C63D9">
            <w:pPr>
              <w:spacing w:before="40" w:after="40"/>
              <w:jc w:val="center"/>
            </w:pPr>
            <w:r w:rsidRPr="00AE07C6">
              <w:t>9</w:t>
            </w:r>
          </w:p>
        </w:tc>
      </w:tr>
      <w:tr w:rsidR="00591CF9" w:rsidRPr="00AE07C6" w14:paraId="568F67A8" w14:textId="77777777" w:rsidTr="00591CF9">
        <w:tc>
          <w:tcPr>
            <w:tcW w:w="1250" w:type="pct"/>
            <w:vAlign w:val="center"/>
          </w:tcPr>
          <w:p w14:paraId="54626EEF" w14:textId="668F5509" w:rsidR="00591CF9" w:rsidRPr="00AE07C6" w:rsidRDefault="00591CF9" w:rsidP="003C63D9">
            <w:pPr>
              <w:spacing w:before="40" w:after="40"/>
              <w:jc w:val="left"/>
              <w:rPr>
                <w:rFonts w:cs="Arial"/>
                <w:lang w:val="es-ES"/>
              </w:rPr>
            </w:pPr>
            <w:r w:rsidRPr="00AE07C6">
              <w:rPr>
                <w:rFonts w:cs="Arial"/>
                <w:lang w:val="es-ES"/>
              </w:rPr>
              <w:t>Más de 90 días</w:t>
            </w:r>
          </w:p>
        </w:tc>
        <w:tc>
          <w:tcPr>
            <w:tcW w:w="1250" w:type="pct"/>
            <w:vAlign w:val="center"/>
          </w:tcPr>
          <w:p w14:paraId="5F46A9CE" w14:textId="5CE9FE7E" w:rsidR="00591CF9" w:rsidRPr="00AE07C6" w:rsidRDefault="00591CF9" w:rsidP="003C63D9">
            <w:pPr>
              <w:spacing w:before="40" w:after="40"/>
              <w:jc w:val="center"/>
              <w:rPr>
                <w:rFonts w:cs="Arial"/>
              </w:rPr>
            </w:pPr>
            <w:r w:rsidRPr="00AE07C6">
              <w:rPr>
                <w:rFonts w:cs="Arial"/>
              </w:rPr>
              <w:t>62.929</w:t>
            </w:r>
          </w:p>
        </w:tc>
        <w:tc>
          <w:tcPr>
            <w:tcW w:w="1250" w:type="pct"/>
          </w:tcPr>
          <w:p w14:paraId="34ED1BA7" w14:textId="14F77999" w:rsidR="00591CF9" w:rsidRPr="00AE07C6" w:rsidRDefault="0029533B" w:rsidP="003C63D9">
            <w:pPr>
              <w:spacing w:before="40" w:after="40"/>
              <w:jc w:val="center"/>
            </w:pPr>
            <w:r w:rsidRPr="00AE07C6">
              <w:t>11.36%</w:t>
            </w:r>
          </w:p>
        </w:tc>
        <w:tc>
          <w:tcPr>
            <w:tcW w:w="1250" w:type="pct"/>
          </w:tcPr>
          <w:p w14:paraId="074AAB04" w14:textId="65817397" w:rsidR="00591CF9" w:rsidRPr="00AE07C6" w:rsidRDefault="0029533B" w:rsidP="003C63D9">
            <w:pPr>
              <w:spacing w:before="40" w:after="40"/>
              <w:jc w:val="center"/>
            </w:pPr>
            <w:r w:rsidRPr="00AE07C6">
              <w:t>7.148</w:t>
            </w:r>
          </w:p>
        </w:tc>
      </w:tr>
      <w:tr w:rsidR="00591CF9" w:rsidRPr="00AE07C6" w14:paraId="487A758A" w14:textId="77777777" w:rsidTr="00591CF9">
        <w:tc>
          <w:tcPr>
            <w:tcW w:w="1250" w:type="pct"/>
            <w:vAlign w:val="center"/>
          </w:tcPr>
          <w:p w14:paraId="531FA3B9" w14:textId="0DFFECE0" w:rsidR="00591CF9" w:rsidRPr="00AE07C6" w:rsidRDefault="0029533B" w:rsidP="003C63D9">
            <w:pPr>
              <w:spacing w:before="40" w:after="40"/>
              <w:jc w:val="left"/>
              <w:rPr>
                <w:rFonts w:cs="Arial"/>
                <w:b/>
                <w:bCs/>
                <w:lang w:val="es-ES"/>
              </w:rPr>
            </w:pPr>
            <w:r w:rsidRPr="00AE07C6">
              <w:rPr>
                <w:rFonts w:cs="Arial"/>
                <w:b/>
                <w:bCs/>
                <w:lang w:val="es-ES"/>
              </w:rPr>
              <w:t>Total</w:t>
            </w:r>
          </w:p>
        </w:tc>
        <w:tc>
          <w:tcPr>
            <w:tcW w:w="1250" w:type="pct"/>
            <w:vAlign w:val="center"/>
          </w:tcPr>
          <w:p w14:paraId="7FD8CCE4" w14:textId="0DE0CB16" w:rsidR="00591CF9" w:rsidRPr="00AE07C6" w:rsidRDefault="0029533B" w:rsidP="003C63D9">
            <w:pPr>
              <w:spacing w:before="40" w:after="40"/>
              <w:jc w:val="center"/>
              <w:rPr>
                <w:rFonts w:cs="Arial"/>
                <w:b/>
                <w:bCs/>
              </w:rPr>
            </w:pPr>
            <w:r w:rsidRPr="00AE07C6">
              <w:rPr>
                <w:rFonts w:cs="Arial"/>
                <w:b/>
                <w:bCs/>
              </w:rPr>
              <w:t>2.421.571</w:t>
            </w:r>
          </w:p>
        </w:tc>
        <w:tc>
          <w:tcPr>
            <w:tcW w:w="1250" w:type="pct"/>
          </w:tcPr>
          <w:p w14:paraId="3B393B1E" w14:textId="77777777" w:rsidR="00591CF9" w:rsidRPr="00AE07C6" w:rsidRDefault="00591CF9" w:rsidP="003C63D9">
            <w:pPr>
              <w:spacing w:before="40" w:after="40"/>
              <w:jc w:val="center"/>
              <w:rPr>
                <w:b/>
                <w:bCs/>
              </w:rPr>
            </w:pPr>
          </w:p>
        </w:tc>
        <w:tc>
          <w:tcPr>
            <w:tcW w:w="1250" w:type="pct"/>
          </w:tcPr>
          <w:p w14:paraId="1D9DC425" w14:textId="6DF101AC" w:rsidR="00591CF9" w:rsidRPr="00AE07C6" w:rsidRDefault="0029533B" w:rsidP="003C63D9">
            <w:pPr>
              <w:spacing w:before="40" w:after="40"/>
              <w:jc w:val="center"/>
              <w:rPr>
                <w:b/>
                <w:bCs/>
              </w:rPr>
            </w:pPr>
            <w:r w:rsidRPr="00AE07C6">
              <w:rPr>
                <w:b/>
                <w:bCs/>
              </w:rPr>
              <w:t>8.696</w:t>
            </w:r>
          </w:p>
        </w:tc>
      </w:tr>
    </w:tbl>
    <w:p w14:paraId="6AE54093" w14:textId="71BAC208" w:rsidR="00591CF9" w:rsidRPr="00AE07C6" w:rsidRDefault="00591CF9" w:rsidP="00516DF8">
      <w:pPr>
        <w:rPr>
          <w:rFonts w:cs="Arial"/>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337"/>
        <w:gridCol w:w="2337"/>
        <w:gridCol w:w="2338"/>
        <w:gridCol w:w="2338"/>
      </w:tblGrid>
      <w:tr w:rsidR="0029533B" w:rsidRPr="00AE07C6" w14:paraId="0B4FE9D8" w14:textId="77777777" w:rsidTr="003C63D9">
        <w:tc>
          <w:tcPr>
            <w:tcW w:w="1250" w:type="pct"/>
            <w:shd w:val="clear" w:color="auto" w:fill="F2F2F2" w:themeFill="background1" w:themeFillShade="F2"/>
            <w:vAlign w:val="center"/>
          </w:tcPr>
          <w:p w14:paraId="7EB975C9" w14:textId="77777777" w:rsidR="0029533B" w:rsidRPr="00AE07C6" w:rsidRDefault="0029533B" w:rsidP="003C63D9">
            <w:pPr>
              <w:spacing w:before="40" w:after="40"/>
              <w:jc w:val="left"/>
              <w:rPr>
                <w:rFonts w:cs="Arial"/>
                <w:lang w:val="es-ES"/>
              </w:rPr>
            </w:pPr>
            <w:r w:rsidRPr="00AE07C6">
              <w:rPr>
                <w:rFonts w:cs="Arial"/>
                <w:i/>
                <w:iCs/>
                <w:color w:val="A6A6A6" w:themeColor="background1" w:themeShade="A6"/>
                <w:lang w:val="es-ES"/>
              </w:rPr>
              <w:t>Cifras en USD</w:t>
            </w:r>
          </w:p>
        </w:tc>
        <w:tc>
          <w:tcPr>
            <w:tcW w:w="1250" w:type="pct"/>
            <w:shd w:val="clear" w:color="auto" w:fill="F2F2F2" w:themeFill="background1" w:themeFillShade="F2"/>
            <w:vAlign w:val="center"/>
          </w:tcPr>
          <w:p w14:paraId="2BE88912" w14:textId="06A2394B" w:rsidR="0029533B" w:rsidRPr="00AE07C6" w:rsidRDefault="0029533B" w:rsidP="003C63D9">
            <w:pPr>
              <w:spacing w:before="40" w:after="40"/>
              <w:jc w:val="center"/>
              <w:rPr>
                <w:rFonts w:cs="Arial"/>
                <w:lang w:val="es-ES"/>
              </w:rPr>
            </w:pPr>
            <w:r w:rsidRPr="00AE07C6">
              <w:rPr>
                <w:rFonts w:cs="Arial"/>
                <w:lang w:val="es-ES"/>
              </w:rPr>
              <w:t>2020</w:t>
            </w:r>
          </w:p>
        </w:tc>
        <w:tc>
          <w:tcPr>
            <w:tcW w:w="1250" w:type="pct"/>
            <w:shd w:val="clear" w:color="auto" w:fill="F2F2F2" w:themeFill="background1" w:themeFillShade="F2"/>
            <w:vAlign w:val="center"/>
          </w:tcPr>
          <w:p w14:paraId="12DF447E" w14:textId="77777777" w:rsidR="0029533B" w:rsidRPr="00AE07C6" w:rsidRDefault="0029533B" w:rsidP="003C63D9">
            <w:pPr>
              <w:spacing w:before="40" w:after="40"/>
              <w:jc w:val="center"/>
              <w:rPr>
                <w:rFonts w:cs="Arial"/>
                <w:lang w:val="es-ES"/>
              </w:rPr>
            </w:pPr>
            <w:r w:rsidRPr="00AE07C6">
              <w:rPr>
                <w:rFonts w:cs="Arial"/>
                <w:lang w:val="es-ES"/>
              </w:rPr>
              <w:t xml:space="preserve">% estimación </w:t>
            </w:r>
          </w:p>
        </w:tc>
        <w:tc>
          <w:tcPr>
            <w:tcW w:w="1250" w:type="pct"/>
            <w:shd w:val="clear" w:color="auto" w:fill="F2F2F2" w:themeFill="background1" w:themeFillShade="F2"/>
          </w:tcPr>
          <w:p w14:paraId="1A535E28" w14:textId="77777777" w:rsidR="0029533B" w:rsidRPr="00AE07C6" w:rsidRDefault="0029533B" w:rsidP="003C63D9">
            <w:pPr>
              <w:spacing w:before="40" w:after="40"/>
              <w:jc w:val="center"/>
              <w:rPr>
                <w:rFonts w:cs="Arial"/>
                <w:lang w:val="es-ES"/>
              </w:rPr>
            </w:pPr>
            <w:r w:rsidRPr="00AE07C6">
              <w:rPr>
                <w:rFonts w:cs="Arial"/>
                <w:lang w:val="es-ES"/>
              </w:rPr>
              <w:t>Monto estimado</w:t>
            </w:r>
          </w:p>
        </w:tc>
      </w:tr>
      <w:tr w:rsidR="0029533B" w:rsidRPr="00AE07C6" w14:paraId="1B569A97" w14:textId="77777777" w:rsidTr="003C63D9">
        <w:tc>
          <w:tcPr>
            <w:tcW w:w="1250" w:type="pct"/>
            <w:vAlign w:val="center"/>
          </w:tcPr>
          <w:p w14:paraId="13CAB79F" w14:textId="77777777" w:rsidR="0029533B" w:rsidRPr="00AE07C6" w:rsidRDefault="0029533B" w:rsidP="003C63D9">
            <w:pPr>
              <w:spacing w:before="40" w:after="40"/>
              <w:jc w:val="left"/>
              <w:rPr>
                <w:rFonts w:cs="Arial"/>
                <w:lang w:val="es-ES"/>
              </w:rPr>
            </w:pPr>
            <w:r w:rsidRPr="00AE07C6">
              <w:rPr>
                <w:rFonts w:cs="Arial"/>
                <w:lang w:val="es-ES"/>
              </w:rPr>
              <w:t>Cuentas no vencidas</w:t>
            </w:r>
          </w:p>
        </w:tc>
        <w:tc>
          <w:tcPr>
            <w:tcW w:w="1250" w:type="pct"/>
            <w:vAlign w:val="center"/>
          </w:tcPr>
          <w:p w14:paraId="62F3126C" w14:textId="3F16951D" w:rsidR="0029533B" w:rsidRPr="00AE07C6" w:rsidRDefault="0029533B" w:rsidP="003C63D9">
            <w:pPr>
              <w:spacing w:before="40" w:after="40"/>
              <w:jc w:val="center"/>
              <w:rPr>
                <w:rFonts w:cs="Arial"/>
                <w:color w:val="000000"/>
              </w:rPr>
            </w:pPr>
            <w:r w:rsidRPr="00AE07C6">
              <w:rPr>
                <w:rFonts w:cs="Arial"/>
                <w:color w:val="000000"/>
              </w:rPr>
              <w:t>749.543</w:t>
            </w:r>
          </w:p>
        </w:tc>
        <w:tc>
          <w:tcPr>
            <w:tcW w:w="1250" w:type="pct"/>
            <w:vAlign w:val="center"/>
          </w:tcPr>
          <w:p w14:paraId="221693E6" w14:textId="10C38BA4" w:rsidR="0029533B" w:rsidRPr="00AE07C6" w:rsidRDefault="0029533B" w:rsidP="003C63D9">
            <w:pPr>
              <w:spacing w:before="40" w:after="40"/>
              <w:jc w:val="center"/>
              <w:rPr>
                <w:rFonts w:cs="Arial"/>
                <w:color w:val="000000"/>
              </w:rPr>
            </w:pPr>
            <w:r w:rsidRPr="00AE07C6">
              <w:rPr>
                <w:rFonts w:cs="Arial"/>
                <w:color w:val="000000"/>
              </w:rPr>
              <w:t>0.07%</w:t>
            </w:r>
          </w:p>
        </w:tc>
        <w:tc>
          <w:tcPr>
            <w:tcW w:w="1250" w:type="pct"/>
          </w:tcPr>
          <w:p w14:paraId="5734B027" w14:textId="481AF67B" w:rsidR="0029533B" w:rsidRPr="00AE07C6" w:rsidRDefault="0029533B" w:rsidP="003C63D9">
            <w:pPr>
              <w:spacing w:before="40" w:after="40"/>
              <w:jc w:val="center"/>
            </w:pPr>
            <w:r w:rsidRPr="00AE07C6">
              <w:t>525</w:t>
            </w:r>
          </w:p>
        </w:tc>
      </w:tr>
      <w:tr w:rsidR="0029533B" w:rsidRPr="00AE07C6" w14:paraId="6B59891E" w14:textId="77777777" w:rsidTr="003C63D9">
        <w:tc>
          <w:tcPr>
            <w:tcW w:w="1250" w:type="pct"/>
            <w:vAlign w:val="center"/>
          </w:tcPr>
          <w:p w14:paraId="64756533" w14:textId="77777777" w:rsidR="0029533B" w:rsidRPr="00AE07C6" w:rsidRDefault="0029533B" w:rsidP="003C63D9">
            <w:pPr>
              <w:spacing w:before="40" w:after="40"/>
              <w:jc w:val="left"/>
              <w:rPr>
                <w:rFonts w:cs="Arial"/>
                <w:lang w:val="es-ES"/>
              </w:rPr>
            </w:pPr>
            <w:r w:rsidRPr="00AE07C6">
              <w:rPr>
                <w:rFonts w:cs="Arial"/>
                <w:lang w:val="es-ES"/>
              </w:rPr>
              <w:t>0 - 30 días</w:t>
            </w:r>
          </w:p>
        </w:tc>
        <w:tc>
          <w:tcPr>
            <w:tcW w:w="1250" w:type="pct"/>
            <w:vAlign w:val="center"/>
          </w:tcPr>
          <w:p w14:paraId="06B84746" w14:textId="1143C271" w:rsidR="0029533B" w:rsidRPr="00AE07C6" w:rsidRDefault="0029533B" w:rsidP="003C63D9">
            <w:pPr>
              <w:spacing w:before="40" w:after="40"/>
              <w:jc w:val="center"/>
              <w:rPr>
                <w:rFonts w:cs="Arial"/>
                <w:color w:val="000000"/>
              </w:rPr>
            </w:pPr>
            <w:r w:rsidRPr="00AE07C6">
              <w:rPr>
                <w:rFonts w:cs="Arial"/>
                <w:color w:val="000000"/>
              </w:rPr>
              <w:t>209.939</w:t>
            </w:r>
          </w:p>
        </w:tc>
        <w:tc>
          <w:tcPr>
            <w:tcW w:w="1250" w:type="pct"/>
          </w:tcPr>
          <w:p w14:paraId="6692F190" w14:textId="77777777" w:rsidR="0029533B" w:rsidRPr="00AE07C6" w:rsidRDefault="0029533B" w:rsidP="003C63D9">
            <w:pPr>
              <w:spacing w:before="40" w:after="40"/>
              <w:jc w:val="center"/>
              <w:rPr>
                <w:rFonts w:cs="Arial"/>
                <w:color w:val="000000"/>
              </w:rPr>
            </w:pPr>
            <w:r w:rsidRPr="00AE07C6">
              <w:rPr>
                <w:rFonts w:cs="Arial"/>
                <w:color w:val="000000"/>
              </w:rPr>
              <w:t>0.07%</w:t>
            </w:r>
          </w:p>
        </w:tc>
        <w:tc>
          <w:tcPr>
            <w:tcW w:w="1250" w:type="pct"/>
          </w:tcPr>
          <w:p w14:paraId="2E4A16CD" w14:textId="4D269EC0" w:rsidR="0029533B" w:rsidRPr="00AE07C6" w:rsidRDefault="0029533B" w:rsidP="003C63D9">
            <w:pPr>
              <w:spacing w:before="40" w:after="40"/>
              <w:jc w:val="center"/>
            </w:pPr>
            <w:r w:rsidRPr="00AE07C6">
              <w:t>147</w:t>
            </w:r>
          </w:p>
        </w:tc>
      </w:tr>
      <w:tr w:rsidR="0029533B" w:rsidRPr="00AE07C6" w14:paraId="4BE0D874" w14:textId="77777777" w:rsidTr="003C63D9">
        <w:tc>
          <w:tcPr>
            <w:tcW w:w="1250" w:type="pct"/>
            <w:vAlign w:val="center"/>
          </w:tcPr>
          <w:p w14:paraId="64EE2B26" w14:textId="77777777" w:rsidR="0029533B" w:rsidRPr="00AE07C6" w:rsidRDefault="0029533B" w:rsidP="003C63D9">
            <w:pPr>
              <w:spacing w:before="40" w:after="40"/>
              <w:jc w:val="left"/>
              <w:rPr>
                <w:rFonts w:cs="Arial"/>
                <w:lang w:val="es-ES"/>
              </w:rPr>
            </w:pPr>
            <w:r w:rsidRPr="00AE07C6">
              <w:rPr>
                <w:rFonts w:cs="Arial"/>
                <w:lang w:val="es-ES"/>
              </w:rPr>
              <w:lastRenderedPageBreak/>
              <w:t>31 – 60 días</w:t>
            </w:r>
          </w:p>
        </w:tc>
        <w:tc>
          <w:tcPr>
            <w:tcW w:w="1250" w:type="pct"/>
            <w:vAlign w:val="center"/>
          </w:tcPr>
          <w:p w14:paraId="1FFA3656" w14:textId="5667E2D9" w:rsidR="0029533B" w:rsidRPr="00AE07C6" w:rsidRDefault="0029533B" w:rsidP="003C63D9">
            <w:pPr>
              <w:spacing w:before="40" w:after="40"/>
              <w:jc w:val="center"/>
              <w:rPr>
                <w:rFonts w:cs="Arial"/>
                <w:color w:val="000000"/>
                <w:lang w:val="en-US"/>
              </w:rPr>
            </w:pPr>
            <w:r w:rsidRPr="00AE07C6">
              <w:rPr>
                <w:rFonts w:cs="Arial"/>
                <w:color w:val="000000"/>
                <w:lang w:val="en-US"/>
              </w:rPr>
              <w:t>51.730</w:t>
            </w:r>
          </w:p>
        </w:tc>
        <w:tc>
          <w:tcPr>
            <w:tcW w:w="1250" w:type="pct"/>
          </w:tcPr>
          <w:p w14:paraId="5D033970" w14:textId="77777777" w:rsidR="0029533B" w:rsidRPr="00AE07C6" w:rsidRDefault="0029533B" w:rsidP="003C63D9">
            <w:pPr>
              <w:spacing w:before="40" w:after="40"/>
              <w:jc w:val="center"/>
              <w:rPr>
                <w:rFonts w:cs="Arial"/>
                <w:color w:val="000000"/>
              </w:rPr>
            </w:pPr>
            <w:r w:rsidRPr="00AE07C6">
              <w:rPr>
                <w:rFonts w:cs="Arial"/>
                <w:color w:val="000000"/>
              </w:rPr>
              <w:t>0.94%</w:t>
            </w:r>
          </w:p>
        </w:tc>
        <w:tc>
          <w:tcPr>
            <w:tcW w:w="1250" w:type="pct"/>
          </w:tcPr>
          <w:p w14:paraId="5FBF605E" w14:textId="6D01A169" w:rsidR="0029533B" w:rsidRPr="00AE07C6" w:rsidRDefault="0029533B" w:rsidP="003C63D9">
            <w:pPr>
              <w:spacing w:before="40" w:after="40"/>
              <w:jc w:val="center"/>
            </w:pPr>
            <w:r w:rsidRPr="00AE07C6">
              <w:t>486</w:t>
            </w:r>
          </w:p>
        </w:tc>
      </w:tr>
      <w:tr w:rsidR="0029533B" w:rsidRPr="00AE07C6" w14:paraId="4553D6A8" w14:textId="77777777" w:rsidTr="003C63D9">
        <w:tc>
          <w:tcPr>
            <w:tcW w:w="1250" w:type="pct"/>
            <w:vAlign w:val="center"/>
          </w:tcPr>
          <w:p w14:paraId="0BDCBFF9" w14:textId="77777777" w:rsidR="0029533B" w:rsidRPr="00AE07C6" w:rsidRDefault="0029533B" w:rsidP="003C63D9">
            <w:pPr>
              <w:spacing w:before="40" w:after="40"/>
              <w:jc w:val="left"/>
              <w:rPr>
                <w:rFonts w:cs="Arial"/>
                <w:lang w:val="es-ES"/>
              </w:rPr>
            </w:pPr>
            <w:r w:rsidRPr="00AE07C6">
              <w:rPr>
                <w:rFonts w:cs="Arial"/>
                <w:lang w:val="es-ES"/>
              </w:rPr>
              <w:t>61 – 90 días</w:t>
            </w:r>
          </w:p>
        </w:tc>
        <w:tc>
          <w:tcPr>
            <w:tcW w:w="1250" w:type="pct"/>
            <w:vAlign w:val="center"/>
          </w:tcPr>
          <w:p w14:paraId="2EBD612A" w14:textId="06946597" w:rsidR="0029533B" w:rsidRPr="00AE07C6" w:rsidRDefault="0029533B" w:rsidP="003C63D9">
            <w:pPr>
              <w:spacing w:before="40" w:after="40"/>
              <w:jc w:val="center"/>
              <w:rPr>
                <w:rFonts w:cs="Arial"/>
                <w:lang w:val="en-US"/>
              </w:rPr>
            </w:pPr>
            <w:r w:rsidRPr="00AE07C6">
              <w:rPr>
                <w:rFonts w:cs="Arial"/>
                <w:lang w:val="en-US"/>
              </w:rPr>
              <w:t>28.487</w:t>
            </w:r>
          </w:p>
        </w:tc>
        <w:tc>
          <w:tcPr>
            <w:tcW w:w="1250" w:type="pct"/>
          </w:tcPr>
          <w:p w14:paraId="32455A75" w14:textId="77777777" w:rsidR="0029533B" w:rsidRPr="00AE07C6" w:rsidRDefault="0029533B" w:rsidP="003C63D9">
            <w:pPr>
              <w:spacing w:before="40" w:after="40"/>
              <w:jc w:val="center"/>
              <w:rPr>
                <w:rFonts w:cs="Arial"/>
              </w:rPr>
            </w:pPr>
            <w:r w:rsidRPr="00AE07C6">
              <w:rPr>
                <w:rFonts w:cs="Arial"/>
              </w:rPr>
              <w:t>0.61%</w:t>
            </w:r>
          </w:p>
        </w:tc>
        <w:tc>
          <w:tcPr>
            <w:tcW w:w="1250" w:type="pct"/>
          </w:tcPr>
          <w:p w14:paraId="29ABF7F2" w14:textId="437CBD9A" w:rsidR="0029533B" w:rsidRPr="00AE07C6" w:rsidRDefault="0029533B" w:rsidP="003C63D9">
            <w:pPr>
              <w:spacing w:before="40" w:after="40"/>
              <w:jc w:val="center"/>
            </w:pPr>
            <w:r w:rsidRPr="00AE07C6">
              <w:t>174</w:t>
            </w:r>
          </w:p>
        </w:tc>
      </w:tr>
      <w:tr w:rsidR="0029533B" w:rsidRPr="00AE07C6" w14:paraId="08280A4E" w14:textId="77777777" w:rsidTr="003C63D9">
        <w:tc>
          <w:tcPr>
            <w:tcW w:w="1250" w:type="pct"/>
            <w:vAlign w:val="center"/>
          </w:tcPr>
          <w:p w14:paraId="3C5EB968" w14:textId="77777777" w:rsidR="0029533B" w:rsidRPr="00AE07C6" w:rsidRDefault="0029533B" w:rsidP="003C63D9">
            <w:pPr>
              <w:spacing w:before="40" w:after="40"/>
              <w:jc w:val="left"/>
              <w:rPr>
                <w:rFonts w:cs="Arial"/>
                <w:lang w:val="es-ES"/>
              </w:rPr>
            </w:pPr>
            <w:r w:rsidRPr="00AE07C6">
              <w:rPr>
                <w:rFonts w:cs="Arial"/>
                <w:lang w:val="es-ES"/>
              </w:rPr>
              <w:t>Más de 90 días</w:t>
            </w:r>
          </w:p>
        </w:tc>
        <w:tc>
          <w:tcPr>
            <w:tcW w:w="1250" w:type="pct"/>
            <w:vAlign w:val="center"/>
          </w:tcPr>
          <w:p w14:paraId="18FBA479" w14:textId="166FA372" w:rsidR="0029533B" w:rsidRPr="00AE07C6" w:rsidRDefault="0029533B" w:rsidP="003C63D9">
            <w:pPr>
              <w:spacing w:before="40" w:after="40"/>
              <w:jc w:val="center"/>
              <w:rPr>
                <w:rFonts w:cs="Arial"/>
              </w:rPr>
            </w:pPr>
            <w:r w:rsidRPr="00AE07C6">
              <w:rPr>
                <w:rFonts w:cs="Arial"/>
              </w:rPr>
              <w:t>102.157</w:t>
            </w:r>
          </w:p>
        </w:tc>
        <w:tc>
          <w:tcPr>
            <w:tcW w:w="1250" w:type="pct"/>
          </w:tcPr>
          <w:p w14:paraId="08E179B2" w14:textId="77777777" w:rsidR="0029533B" w:rsidRPr="00AE07C6" w:rsidRDefault="0029533B" w:rsidP="003C63D9">
            <w:pPr>
              <w:spacing w:before="40" w:after="40"/>
              <w:jc w:val="center"/>
            </w:pPr>
            <w:r w:rsidRPr="00AE07C6">
              <w:t>11.36%</w:t>
            </w:r>
          </w:p>
        </w:tc>
        <w:tc>
          <w:tcPr>
            <w:tcW w:w="1250" w:type="pct"/>
          </w:tcPr>
          <w:p w14:paraId="4D065CEF" w14:textId="2D563B76" w:rsidR="0029533B" w:rsidRPr="00AE07C6" w:rsidRDefault="0029533B" w:rsidP="003C63D9">
            <w:pPr>
              <w:spacing w:before="40" w:after="40"/>
              <w:jc w:val="center"/>
            </w:pPr>
            <w:r w:rsidRPr="00AE07C6">
              <w:t>11.606</w:t>
            </w:r>
          </w:p>
        </w:tc>
      </w:tr>
      <w:tr w:rsidR="0029533B" w:rsidRPr="00AE07C6" w14:paraId="4633211F" w14:textId="77777777" w:rsidTr="003C63D9">
        <w:tc>
          <w:tcPr>
            <w:tcW w:w="1250" w:type="pct"/>
            <w:vAlign w:val="center"/>
          </w:tcPr>
          <w:p w14:paraId="031FFEC6" w14:textId="77777777" w:rsidR="0029533B" w:rsidRPr="00AE07C6" w:rsidRDefault="0029533B" w:rsidP="003C63D9">
            <w:pPr>
              <w:spacing w:before="40" w:after="40"/>
              <w:jc w:val="left"/>
              <w:rPr>
                <w:rFonts w:cs="Arial"/>
                <w:b/>
                <w:bCs/>
                <w:lang w:val="es-ES"/>
              </w:rPr>
            </w:pPr>
            <w:r w:rsidRPr="00AE07C6">
              <w:rPr>
                <w:rFonts w:cs="Arial"/>
                <w:b/>
                <w:bCs/>
                <w:lang w:val="es-ES"/>
              </w:rPr>
              <w:t>Total</w:t>
            </w:r>
          </w:p>
        </w:tc>
        <w:tc>
          <w:tcPr>
            <w:tcW w:w="1250" w:type="pct"/>
            <w:vAlign w:val="center"/>
          </w:tcPr>
          <w:p w14:paraId="7D7D9A63" w14:textId="7520C843" w:rsidR="0029533B" w:rsidRPr="00AE07C6" w:rsidRDefault="0029533B" w:rsidP="003C63D9">
            <w:pPr>
              <w:spacing w:before="40" w:after="40"/>
              <w:jc w:val="center"/>
              <w:rPr>
                <w:rFonts w:cs="Arial"/>
                <w:b/>
                <w:bCs/>
              </w:rPr>
            </w:pPr>
            <w:r w:rsidRPr="00AE07C6">
              <w:rPr>
                <w:rFonts w:cs="Arial"/>
                <w:b/>
                <w:bCs/>
              </w:rPr>
              <w:t>1.141.856</w:t>
            </w:r>
          </w:p>
        </w:tc>
        <w:tc>
          <w:tcPr>
            <w:tcW w:w="1250" w:type="pct"/>
          </w:tcPr>
          <w:p w14:paraId="5698CB77" w14:textId="77777777" w:rsidR="0029533B" w:rsidRPr="00AE07C6" w:rsidRDefault="0029533B" w:rsidP="003C63D9">
            <w:pPr>
              <w:spacing w:before="40" w:after="40"/>
              <w:jc w:val="center"/>
              <w:rPr>
                <w:b/>
                <w:bCs/>
              </w:rPr>
            </w:pPr>
          </w:p>
        </w:tc>
        <w:tc>
          <w:tcPr>
            <w:tcW w:w="1250" w:type="pct"/>
          </w:tcPr>
          <w:p w14:paraId="3EC27C9B" w14:textId="6CA8EF20" w:rsidR="0029533B" w:rsidRPr="00AE07C6" w:rsidRDefault="0029533B" w:rsidP="003C63D9">
            <w:pPr>
              <w:spacing w:before="40" w:after="40"/>
              <w:jc w:val="center"/>
              <w:rPr>
                <w:b/>
                <w:bCs/>
              </w:rPr>
            </w:pPr>
            <w:r w:rsidRPr="00AE07C6">
              <w:rPr>
                <w:b/>
                <w:bCs/>
              </w:rPr>
              <w:t>12.938</w:t>
            </w:r>
          </w:p>
        </w:tc>
      </w:tr>
    </w:tbl>
    <w:p w14:paraId="24B2B281" w14:textId="77777777" w:rsidR="0029533B" w:rsidRPr="00AE07C6" w:rsidRDefault="0029533B" w:rsidP="00516DF8">
      <w:pPr>
        <w:rPr>
          <w:rFonts w:cs="Arial"/>
        </w:rPr>
      </w:pPr>
    </w:p>
    <w:p w14:paraId="508879DF" w14:textId="77777777" w:rsidR="00E0480A" w:rsidRPr="00AE07C6" w:rsidRDefault="001661C1" w:rsidP="00FB2E21">
      <w:pPr>
        <w:pStyle w:val="Ttulo2"/>
      </w:pPr>
      <w:bookmarkStart w:id="123" w:name="_Toc124804553"/>
      <w:r w:rsidRPr="00AE07C6">
        <w:t>Endeudamiento y capitalización</w:t>
      </w:r>
      <w:bookmarkEnd w:id="120"/>
      <w:bookmarkEnd w:id="121"/>
      <w:bookmarkEnd w:id="122"/>
      <w:bookmarkEnd w:id="123"/>
      <w:r w:rsidRPr="00AE07C6">
        <w:t xml:space="preserve"> </w:t>
      </w:r>
    </w:p>
    <w:p w14:paraId="1EB84B50" w14:textId="77777777" w:rsidR="00E0480A" w:rsidRPr="00AE07C6" w:rsidRDefault="00E0480A" w:rsidP="006922F3">
      <w:pPr>
        <w:pStyle w:val="Ttulo3"/>
        <w:numPr>
          <w:ilvl w:val="0"/>
          <w:numId w:val="0"/>
        </w:numPr>
        <w:ind w:left="720" w:hanging="720"/>
        <w:rPr>
          <w:rFonts w:cs="Arial"/>
          <w:lang w:val="es-ES"/>
        </w:rPr>
      </w:pPr>
      <w:bookmarkStart w:id="124" w:name="_Toc23332345"/>
      <w:bookmarkStart w:id="125" w:name="_Toc22029581"/>
      <w:bookmarkStart w:id="126" w:name="_Toc19890064"/>
      <w:bookmarkStart w:id="127" w:name="_Toc124804554"/>
      <w:r w:rsidRPr="00AE07C6">
        <w:rPr>
          <w:rFonts w:cs="Arial"/>
          <w:lang w:val="es-ES"/>
        </w:rPr>
        <w:t>Endeudamiento</w:t>
      </w:r>
      <w:bookmarkEnd w:id="124"/>
      <w:bookmarkEnd w:id="125"/>
      <w:bookmarkEnd w:id="126"/>
      <w:bookmarkEnd w:id="127"/>
    </w:p>
    <w:p w14:paraId="1F2DF3BD" w14:textId="77777777" w:rsidR="00E0480A" w:rsidRPr="00AE07C6" w:rsidRDefault="00E0480A" w:rsidP="00E0480A">
      <w:pPr>
        <w:rPr>
          <w:rFonts w:cs="Arial"/>
          <w:lang w:val="es-ES"/>
        </w:rPr>
      </w:pPr>
      <w:r w:rsidRPr="00AE07C6">
        <w:rPr>
          <w:rFonts w:cs="Arial"/>
          <w:lang w:val="es-ES"/>
        </w:rPr>
        <w:t>De conformidad con el artículo 116 de la Ley Orgánica del Banco Central de Costa Rica, las empresas de los sectores no financieros que soliciten su registro en la SUGEVAL no podrán exceder un nivel de endeudamiento total (individual o consolidado) de 4 veces su capital y reservas de conformidad con la metodología que establezca el Superintendente General de Valores.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D76139" w:rsidRPr="00AE07C6" w14:paraId="29A48107" w14:textId="77777777" w:rsidTr="00D76139">
        <w:tc>
          <w:tcPr>
            <w:tcW w:w="1666" w:type="pct"/>
            <w:shd w:val="clear" w:color="auto" w:fill="F2F2F2" w:themeFill="background1" w:themeFillShade="F2"/>
            <w:vAlign w:val="center"/>
          </w:tcPr>
          <w:p w14:paraId="40EC4B90" w14:textId="77777777" w:rsidR="00D76139" w:rsidRPr="00AE07C6" w:rsidRDefault="00D76139" w:rsidP="00CB63ED">
            <w:pPr>
              <w:spacing w:before="40" w:after="40"/>
              <w:jc w:val="left"/>
              <w:rPr>
                <w:rFonts w:cs="Arial"/>
                <w:lang w:val="es-ES"/>
              </w:rPr>
            </w:pPr>
            <w:bookmarkStart w:id="128" w:name="_Toc23332346"/>
            <w:bookmarkStart w:id="129" w:name="_Toc22029582"/>
            <w:bookmarkStart w:id="130" w:name="_Toc19890065"/>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441BAC1A" w14:textId="77777777" w:rsidR="00D76139" w:rsidRPr="00AE07C6" w:rsidRDefault="00D76139" w:rsidP="00CB63ED">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74A644A6" w14:textId="77777777" w:rsidR="00D76139" w:rsidRPr="00AE07C6" w:rsidRDefault="00D76139" w:rsidP="00CB63ED">
            <w:pPr>
              <w:spacing w:before="40" w:after="40"/>
              <w:jc w:val="center"/>
              <w:rPr>
                <w:rFonts w:cs="Arial"/>
                <w:lang w:val="es-ES"/>
              </w:rPr>
            </w:pPr>
            <w:r w:rsidRPr="00AE07C6">
              <w:rPr>
                <w:rFonts w:cs="Arial"/>
                <w:lang w:val="es-ES"/>
              </w:rPr>
              <w:t xml:space="preserve">2021 </w:t>
            </w:r>
          </w:p>
        </w:tc>
      </w:tr>
      <w:tr w:rsidR="00D76139" w:rsidRPr="00AE07C6" w14:paraId="20A36F19" w14:textId="77777777" w:rsidTr="00D76139">
        <w:tc>
          <w:tcPr>
            <w:tcW w:w="1666" w:type="pct"/>
            <w:vAlign w:val="center"/>
          </w:tcPr>
          <w:p w14:paraId="26F6B29A" w14:textId="77777777" w:rsidR="00D76139" w:rsidRPr="00AE07C6" w:rsidRDefault="00D76139" w:rsidP="00D76139">
            <w:pPr>
              <w:spacing w:before="40" w:after="40"/>
              <w:jc w:val="left"/>
              <w:rPr>
                <w:rFonts w:cs="Arial"/>
                <w:lang w:val="es-ES"/>
              </w:rPr>
            </w:pPr>
            <w:r w:rsidRPr="00AE07C6">
              <w:rPr>
                <w:rFonts w:cs="Arial"/>
                <w:lang w:val="es-ES"/>
              </w:rPr>
              <w:t>Pasivo total (PT)</w:t>
            </w:r>
          </w:p>
        </w:tc>
        <w:tc>
          <w:tcPr>
            <w:tcW w:w="1667" w:type="pct"/>
            <w:vAlign w:val="center"/>
          </w:tcPr>
          <w:p w14:paraId="612E753E" w14:textId="77777777" w:rsidR="00D76139" w:rsidRPr="00AE07C6" w:rsidRDefault="00D76139" w:rsidP="00D76139">
            <w:pPr>
              <w:spacing w:before="40" w:after="40"/>
              <w:jc w:val="center"/>
              <w:rPr>
                <w:rFonts w:cs="Arial"/>
                <w:lang w:val="en-US"/>
              </w:rPr>
            </w:pPr>
            <w:r w:rsidRPr="00AE07C6">
              <w:rPr>
                <w:rFonts w:cs="Arial"/>
              </w:rPr>
              <w:t>17.191.639</w:t>
            </w:r>
          </w:p>
        </w:tc>
        <w:tc>
          <w:tcPr>
            <w:tcW w:w="1667" w:type="pct"/>
          </w:tcPr>
          <w:p w14:paraId="4E54A74F" w14:textId="77777777" w:rsidR="00D76139" w:rsidRPr="00AE07C6" w:rsidRDefault="00D76139" w:rsidP="00D76139">
            <w:pPr>
              <w:spacing w:before="40" w:after="40"/>
              <w:jc w:val="center"/>
              <w:rPr>
                <w:rFonts w:cs="Arial"/>
                <w:lang w:val="en-US"/>
              </w:rPr>
            </w:pPr>
            <w:r w:rsidRPr="00AE07C6">
              <w:t xml:space="preserve"> 22.743.017 </w:t>
            </w:r>
          </w:p>
        </w:tc>
      </w:tr>
      <w:tr w:rsidR="00D76139" w:rsidRPr="00AE07C6" w14:paraId="67C223BE" w14:textId="77777777" w:rsidTr="00D76139">
        <w:tc>
          <w:tcPr>
            <w:tcW w:w="1666" w:type="pct"/>
            <w:vAlign w:val="center"/>
          </w:tcPr>
          <w:p w14:paraId="38E9CD0D" w14:textId="77777777" w:rsidR="00D76139" w:rsidRPr="00AE07C6" w:rsidRDefault="00D76139" w:rsidP="00D76139">
            <w:pPr>
              <w:spacing w:before="40" w:after="40"/>
              <w:jc w:val="left"/>
              <w:rPr>
                <w:rFonts w:cs="Arial"/>
                <w:lang w:val="es-ES"/>
              </w:rPr>
            </w:pPr>
            <w:r w:rsidRPr="00AE07C6">
              <w:rPr>
                <w:rFonts w:cs="Arial"/>
                <w:lang w:val="es-ES"/>
              </w:rPr>
              <w:t>Patrimonio neto (PN)</w:t>
            </w:r>
          </w:p>
        </w:tc>
        <w:tc>
          <w:tcPr>
            <w:tcW w:w="1667" w:type="pct"/>
            <w:vAlign w:val="center"/>
          </w:tcPr>
          <w:p w14:paraId="7C6C43AF" w14:textId="77777777" w:rsidR="00D76139" w:rsidRPr="00AE07C6" w:rsidRDefault="00D76139" w:rsidP="00D76139">
            <w:pPr>
              <w:spacing w:before="40" w:after="40"/>
              <w:jc w:val="center"/>
              <w:rPr>
                <w:rFonts w:cs="Arial"/>
                <w:lang w:val="en-US"/>
              </w:rPr>
            </w:pPr>
            <w:r w:rsidRPr="00AE07C6">
              <w:rPr>
                <w:rFonts w:cs="Arial"/>
              </w:rPr>
              <w:t>13.342.367</w:t>
            </w:r>
          </w:p>
        </w:tc>
        <w:tc>
          <w:tcPr>
            <w:tcW w:w="1667" w:type="pct"/>
          </w:tcPr>
          <w:p w14:paraId="606D9A37" w14:textId="77777777" w:rsidR="00D76139" w:rsidRPr="00AE07C6" w:rsidRDefault="00D76139" w:rsidP="00D76139">
            <w:pPr>
              <w:spacing w:before="40" w:after="40"/>
              <w:jc w:val="center"/>
              <w:rPr>
                <w:rFonts w:cs="Arial"/>
                <w:lang w:val="en-US"/>
              </w:rPr>
            </w:pPr>
            <w:r w:rsidRPr="00AE07C6">
              <w:t xml:space="preserve"> 14.057.813 </w:t>
            </w:r>
          </w:p>
        </w:tc>
      </w:tr>
      <w:tr w:rsidR="00D76139" w:rsidRPr="00AE07C6" w14:paraId="3054E6D1" w14:textId="77777777" w:rsidTr="00D76139">
        <w:tc>
          <w:tcPr>
            <w:tcW w:w="1666" w:type="pct"/>
            <w:vAlign w:val="center"/>
          </w:tcPr>
          <w:p w14:paraId="1DE22237" w14:textId="77777777" w:rsidR="00D76139" w:rsidRPr="00AE07C6" w:rsidRDefault="00D76139" w:rsidP="00D76139">
            <w:pPr>
              <w:spacing w:before="40" w:after="40"/>
              <w:jc w:val="left"/>
              <w:rPr>
                <w:rFonts w:cs="Arial"/>
                <w:b/>
                <w:bCs/>
                <w:lang w:val="es-ES"/>
              </w:rPr>
            </w:pPr>
            <w:r w:rsidRPr="00AE07C6">
              <w:rPr>
                <w:rFonts w:cs="Arial"/>
                <w:b/>
                <w:bCs/>
                <w:lang w:val="es-ES"/>
              </w:rPr>
              <w:t>PT / PN (veces)</w:t>
            </w:r>
          </w:p>
        </w:tc>
        <w:tc>
          <w:tcPr>
            <w:tcW w:w="1667" w:type="pct"/>
            <w:vAlign w:val="center"/>
          </w:tcPr>
          <w:p w14:paraId="07476AEE" w14:textId="77777777" w:rsidR="00D76139" w:rsidRPr="00AE07C6" w:rsidRDefault="00D76139" w:rsidP="00D76139">
            <w:pPr>
              <w:spacing w:before="40" w:after="40"/>
              <w:jc w:val="center"/>
              <w:rPr>
                <w:rFonts w:cs="Arial"/>
                <w:b/>
                <w:bCs/>
                <w:lang w:val="en-US"/>
              </w:rPr>
            </w:pPr>
            <w:r w:rsidRPr="00AE07C6">
              <w:rPr>
                <w:rFonts w:cs="Arial"/>
                <w:b/>
                <w:bCs/>
              </w:rPr>
              <w:t>1,29</w:t>
            </w:r>
          </w:p>
        </w:tc>
        <w:tc>
          <w:tcPr>
            <w:tcW w:w="1667" w:type="pct"/>
          </w:tcPr>
          <w:p w14:paraId="59DDE2DC" w14:textId="77777777" w:rsidR="00D76139" w:rsidRPr="00AE07C6" w:rsidRDefault="00D76139" w:rsidP="00D76139">
            <w:pPr>
              <w:spacing w:before="40" w:after="40"/>
              <w:jc w:val="center"/>
              <w:rPr>
                <w:rFonts w:cs="Arial"/>
                <w:b/>
                <w:bCs/>
              </w:rPr>
            </w:pPr>
            <w:r w:rsidRPr="00AE07C6">
              <w:t xml:space="preserve"> </w:t>
            </w:r>
            <w:r w:rsidRPr="00AE07C6">
              <w:rPr>
                <w:b/>
                <w:bCs/>
              </w:rPr>
              <w:t xml:space="preserve">1,62 </w:t>
            </w:r>
          </w:p>
        </w:tc>
      </w:tr>
    </w:tbl>
    <w:p w14:paraId="4427B20C" w14:textId="77777777" w:rsidR="000A1A34" w:rsidRPr="00AE07C6" w:rsidRDefault="000A1A34" w:rsidP="000A1A34">
      <w:pPr>
        <w:jc w:val="center"/>
        <w:rPr>
          <w:rFonts w:cs="Arial"/>
          <w:sz w:val="16"/>
          <w:szCs w:val="16"/>
          <w:lang w:val="es-ES"/>
        </w:rPr>
      </w:pPr>
      <w:r w:rsidRPr="00AE07C6">
        <w:rPr>
          <w:rFonts w:cs="Arial"/>
          <w:sz w:val="16"/>
          <w:szCs w:val="16"/>
          <w:lang w:val="es-ES"/>
        </w:rPr>
        <w:t xml:space="preserve">Fuente: FCS Capital con base en estados financieros auditados </w:t>
      </w:r>
    </w:p>
    <w:p w14:paraId="41E65332" w14:textId="77777777" w:rsidR="00416418" w:rsidRPr="00AE07C6" w:rsidRDefault="00416418" w:rsidP="00FE6239">
      <w:pPr>
        <w:rPr>
          <w:rFonts w:cs="Arial"/>
          <w:lang w:val="es-ES"/>
        </w:rPr>
      </w:pPr>
    </w:p>
    <w:p w14:paraId="3C128107" w14:textId="77777777" w:rsidR="00FE6239" w:rsidRPr="00AE07C6" w:rsidRDefault="006E4CD3" w:rsidP="00FE6239">
      <w:pPr>
        <w:rPr>
          <w:rFonts w:cs="Arial"/>
          <w:lang w:val="es-ES"/>
        </w:rPr>
      </w:pPr>
      <w:r w:rsidRPr="00AE07C6">
        <w:rPr>
          <w:rFonts w:cs="Arial"/>
          <w:lang w:val="es-ES"/>
        </w:rPr>
        <w:t xml:space="preserve">A continuación asume que Martec </w:t>
      </w:r>
      <w:r w:rsidR="00FE6239" w:rsidRPr="00AE07C6">
        <w:rPr>
          <w:rFonts w:cs="Arial"/>
          <w:lang w:val="es-ES"/>
        </w:rPr>
        <w:t xml:space="preserve">coloca la totalidad de las emisiones, </w:t>
      </w:r>
      <w:r w:rsidR="006F4773" w:rsidRPr="00AE07C6">
        <w:rPr>
          <w:rFonts w:cs="Arial"/>
          <w:lang w:val="es-ES"/>
        </w:rPr>
        <w:t>y que estas no se utilizan para cancelación de pasivos</w:t>
      </w:r>
      <w:r w:rsidR="00FE6239" w:rsidRPr="00AE07C6">
        <w:rPr>
          <w:rFonts w:cs="Arial"/>
          <w:lang w:val="es-ES"/>
        </w:rPr>
        <w:t>. El cuadro muestra cómo se vería la razón de endeudamiento asumiendo las cifras a</w:t>
      </w:r>
      <w:r w:rsidR="00E97222" w:rsidRPr="00AE07C6">
        <w:rPr>
          <w:rFonts w:cs="Arial"/>
          <w:lang w:val="es-ES"/>
        </w:rPr>
        <w:t xml:space="preserve"> </w:t>
      </w:r>
      <w:r w:rsidRPr="00AE07C6">
        <w:rPr>
          <w:rFonts w:cs="Arial"/>
          <w:lang w:val="es-ES"/>
        </w:rPr>
        <w:t>diciembre</w:t>
      </w:r>
      <w:r w:rsidR="00E97222" w:rsidRPr="00AE07C6">
        <w:rPr>
          <w:rFonts w:cs="Arial"/>
          <w:lang w:val="es-ES"/>
        </w:rPr>
        <w:t xml:space="preserve"> 2021</w:t>
      </w:r>
      <w:r w:rsidR="00FE6239" w:rsidRPr="00AE07C6">
        <w:rPr>
          <w:rFonts w:cs="Arial"/>
          <w:lang w:val="es-ES"/>
        </w:rPr>
        <w:t>.</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4675"/>
        <w:gridCol w:w="4675"/>
      </w:tblGrid>
      <w:tr w:rsidR="00E97222" w:rsidRPr="00AE07C6" w14:paraId="08A1F419" w14:textId="77777777" w:rsidTr="00E97222">
        <w:tc>
          <w:tcPr>
            <w:tcW w:w="2500" w:type="pct"/>
            <w:shd w:val="clear" w:color="auto" w:fill="F2F2F2" w:themeFill="background1" w:themeFillShade="F2"/>
            <w:vAlign w:val="center"/>
          </w:tcPr>
          <w:p w14:paraId="2CECB78B" w14:textId="77777777" w:rsidR="00E97222" w:rsidRPr="00AE07C6" w:rsidRDefault="00E97222" w:rsidP="00CB63ED">
            <w:pPr>
              <w:spacing w:before="40" w:after="40"/>
              <w:jc w:val="left"/>
              <w:rPr>
                <w:rFonts w:cs="Arial"/>
                <w:lang w:val="es-ES"/>
              </w:rPr>
            </w:pPr>
            <w:r w:rsidRPr="00AE07C6">
              <w:rPr>
                <w:rFonts w:cs="Arial"/>
                <w:i/>
                <w:iCs/>
                <w:color w:val="A6A6A6" w:themeColor="background1" w:themeShade="A6"/>
                <w:lang w:val="es-ES"/>
              </w:rPr>
              <w:t>Cifras en USD</w:t>
            </w:r>
          </w:p>
        </w:tc>
        <w:tc>
          <w:tcPr>
            <w:tcW w:w="2500" w:type="pct"/>
            <w:shd w:val="clear" w:color="auto" w:fill="F2F2F2" w:themeFill="background1" w:themeFillShade="F2"/>
          </w:tcPr>
          <w:p w14:paraId="104A2CB6" w14:textId="77777777" w:rsidR="00E97222" w:rsidRPr="00AE07C6" w:rsidRDefault="00E97222" w:rsidP="00CB63ED">
            <w:pPr>
              <w:spacing w:before="40" w:after="40"/>
              <w:jc w:val="center"/>
              <w:rPr>
                <w:rFonts w:cs="Arial"/>
                <w:lang w:val="es-ES"/>
              </w:rPr>
            </w:pPr>
            <w:r w:rsidRPr="00AE07C6">
              <w:rPr>
                <w:rFonts w:cs="Arial"/>
                <w:lang w:val="es-ES"/>
              </w:rPr>
              <w:t>2021</w:t>
            </w:r>
          </w:p>
        </w:tc>
      </w:tr>
      <w:tr w:rsidR="00D76139" w:rsidRPr="00AE07C6" w14:paraId="53878383" w14:textId="77777777" w:rsidTr="00E97222">
        <w:tc>
          <w:tcPr>
            <w:tcW w:w="2500" w:type="pct"/>
            <w:vAlign w:val="center"/>
          </w:tcPr>
          <w:p w14:paraId="481E1C7A" w14:textId="77777777" w:rsidR="00D76139" w:rsidRPr="00AE07C6" w:rsidRDefault="00D76139" w:rsidP="00D76139">
            <w:pPr>
              <w:spacing w:before="40" w:after="40"/>
              <w:jc w:val="left"/>
              <w:rPr>
                <w:rFonts w:cs="Arial"/>
                <w:lang w:val="es-ES"/>
              </w:rPr>
            </w:pPr>
            <w:r w:rsidRPr="00AE07C6">
              <w:rPr>
                <w:rFonts w:cs="Arial"/>
                <w:lang w:val="es-ES"/>
              </w:rPr>
              <w:t>Pasivo total (PT)</w:t>
            </w:r>
          </w:p>
        </w:tc>
        <w:tc>
          <w:tcPr>
            <w:tcW w:w="2500" w:type="pct"/>
          </w:tcPr>
          <w:p w14:paraId="46375367" w14:textId="77777777" w:rsidR="00D76139" w:rsidRPr="00AE07C6" w:rsidRDefault="00D76139" w:rsidP="00D76139">
            <w:pPr>
              <w:spacing w:before="40" w:after="40"/>
              <w:jc w:val="center"/>
              <w:rPr>
                <w:rFonts w:cs="Arial"/>
                <w:lang w:val="en-US"/>
              </w:rPr>
            </w:pPr>
            <w:r w:rsidRPr="00AE07C6">
              <w:t xml:space="preserve"> 22.743.017 </w:t>
            </w:r>
          </w:p>
        </w:tc>
      </w:tr>
      <w:tr w:rsidR="00D76139" w:rsidRPr="00AE07C6" w14:paraId="35888100" w14:textId="77777777" w:rsidTr="00E97222">
        <w:tc>
          <w:tcPr>
            <w:tcW w:w="2500" w:type="pct"/>
            <w:vAlign w:val="center"/>
          </w:tcPr>
          <w:p w14:paraId="10CD246A" w14:textId="77777777" w:rsidR="00D76139" w:rsidRPr="00AE07C6" w:rsidRDefault="00D76139" w:rsidP="00D76139">
            <w:pPr>
              <w:spacing w:before="40" w:after="40"/>
              <w:jc w:val="left"/>
              <w:rPr>
                <w:rFonts w:cs="Arial"/>
                <w:lang w:val="es-ES"/>
              </w:rPr>
            </w:pPr>
            <w:r w:rsidRPr="00AE07C6">
              <w:rPr>
                <w:rFonts w:cs="Arial"/>
                <w:lang w:val="es-ES"/>
              </w:rPr>
              <w:t>Incremento en pasivos por emisión de bonos</w:t>
            </w:r>
          </w:p>
        </w:tc>
        <w:tc>
          <w:tcPr>
            <w:tcW w:w="2500" w:type="pct"/>
          </w:tcPr>
          <w:p w14:paraId="28FAB899" w14:textId="77777777" w:rsidR="00D76139" w:rsidRPr="00AE07C6" w:rsidRDefault="00D76139" w:rsidP="00D76139">
            <w:pPr>
              <w:spacing w:before="40" w:after="40"/>
              <w:jc w:val="center"/>
              <w:rPr>
                <w:rFonts w:cs="Arial"/>
              </w:rPr>
            </w:pPr>
            <w:r w:rsidRPr="00AE07C6">
              <w:t xml:space="preserve"> 10.000.000 </w:t>
            </w:r>
          </w:p>
        </w:tc>
      </w:tr>
      <w:tr w:rsidR="00D76139" w:rsidRPr="00AE07C6" w14:paraId="59618663" w14:textId="77777777" w:rsidTr="00E97222">
        <w:tc>
          <w:tcPr>
            <w:tcW w:w="2500" w:type="pct"/>
            <w:vAlign w:val="center"/>
          </w:tcPr>
          <w:p w14:paraId="50C9B869" w14:textId="77777777" w:rsidR="00D76139" w:rsidRPr="00AE07C6" w:rsidRDefault="00D76139" w:rsidP="00D76139">
            <w:pPr>
              <w:spacing w:before="40" w:after="40"/>
              <w:jc w:val="left"/>
              <w:rPr>
                <w:rFonts w:cs="Arial"/>
                <w:lang w:val="es-ES"/>
              </w:rPr>
            </w:pPr>
            <w:r w:rsidRPr="00AE07C6">
              <w:rPr>
                <w:rFonts w:cs="Arial"/>
                <w:lang w:val="es-ES"/>
              </w:rPr>
              <w:t>Patrimonio neto (PN)</w:t>
            </w:r>
          </w:p>
        </w:tc>
        <w:tc>
          <w:tcPr>
            <w:tcW w:w="2500" w:type="pct"/>
          </w:tcPr>
          <w:p w14:paraId="65B4850F" w14:textId="77777777" w:rsidR="00D76139" w:rsidRPr="00AE07C6" w:rsidRDefault="00D76139" w:rsidP="00D76139">
            <w:pPr>
              <w:spacing w:before="40" w:after="40"/>
              <w:jc w:val="center"/>
              <w:rPr>
                <w:rFonts w:cs="Arial"/>
                <w:lang w:val="en-US"/>
              </w:rPr>
            </w:pPr>
            <w:r w:rsidRPr="00AE07C6">
              <w:t xml:space="preserve"> 14.057.813 </w:t>
            </w:r>
          </w:p>
        </w:tc>
      </w:tr>
      <w:tr w:rsidR="00D76139" w:rsidRPr="00AE07C6" w14:paraId="17E59B16" w14:textId="77777777" w:rsidTr="00E97222">
        <w:tc>
          <w:tcPr>
            <w:tcW w:w="2500" w:type="pct"/>
            <w:vAlign w:val="center"/>
          </w:tcPr>
          <w:p w14:paraId="0D6D5A10" w14:textId="77777777" w:rsidR="00D76139" w:rsidRPr="00AE07C6" w:rsidRDefault="00D76139" w:rsidP="00D76139">
            <w:pPr>
              <w:spacing w:before="40" w:after="40"/>
              <w:jc w:val="left"/>
              <w:rPr>
                <w:rFonts w:cs="Arial"/>
                <w:b/>
                <w:bCs/>
                <w:lang w:val="es-ES"/>
              </w:rPr>
            </w:pPr>
            <w:r w:rsidRPr="00AE07C6">
              <w:rPr>
                <w:rFonts w:cs="Arial"/>
                <w:b/>
                <w:bCs/>
                <w:lang w:val="es-ES"/>
              </w:rPr>
              <w:t>PT / PN (veces)</w:t>
            </w:r>
          </w:p>
        </w:tc>
        <w:tc>
          <w:tcPr>
            <w:tcW w:w="2500" w:type="pct"/>
          </w:tcPr>
          <w:p w14:paraId="3724BFFA" w14:textId="77777777" w:rsidR="00D76139" w:rsidRPr="00AE07C6" w:rsidRDefault="00D76139" w:rsidP="00D76139">
            <w:pPr>
              <w:spacing w:before="40" w:after="40"/>
              <w:jc w:val="center"/>
              <w:rPr>
                <w:rFonts w:cs="Arial"/>
                <w:b/>
                <w:bCs/>
              </w:rPr>
            </w:pPr>
            <w:r w:rsidRPr="00AE07C6">
              <w:t xml:space="preserve"> 2,33 </w:t>
            </w:r>
          </w:p>
        </w:tc>
      </w:tr>
    </w:tbl>
    <w:p w14:paraId="5E7B567C" w14:textId="77777777" w:rsidR="00416418" w:rsidRPr="00AE07C6" w:rsidRDefault="000A1A34" w:rsidP="00D76139">
      <w:pPr>
        <w:jc w:val="center"/>
        <w:rPr>
          <w:rFonts w:cs="Arial"/>
          <w:sz w:val="16"/>
          <w:szCs w:val="16"/>
          <w:lang w:val="es-ES"/>
        </w:rPr>
      </w:pPr>
      <w:r w:rsidRPr="00AE07C6">
        <w:rPr>
          <w:rFonts w:cs="Arial"/>
          <w:sz w:val="16"/>
          <w:szCs w:val="16"/>
          <w:lang w:val="es-ES"/>
        </w:rPr>
        <w:t>Fuente: FCS Capital con base en estados financieros internos</w:t>
      </w:r>
    </w:p>
    <w:p w14:paraId="3CB1B56E" w14:textId="77777777" w:rsidR="00E0480A" w:rsidRPr="00AE07C6" w:rsidRDefault="00E0480A" w:rsidP="006922F3">
      <w:pPr>
        <w:pStyle w:val="Ttulo3"/>
        <w:numPr>
          <w:ilvl w:val="0"/>
          <w:numId w:val="0"/>
        </w:numPr>
        <w:rPr>
          <w:rFonts w:cs="Arial"/>
          <w:lang w:val="es-ES"/>
        </w:rPr>
      </w:pPr>
      <w:bookmarkStart w:id="131" w:name="_Toc124804555"/>
      <w:r w:rsidRPr="00AE07C6">
        <w:rPr>
          <w:rFonts w:cs="Arial"/>
          <w:lang w:val="es-ES"/>
        </w:rPr>
        <w:t>Capitalización</w:t>
      </w:r>
      <w:bookmarkEnd w:id="128"/>
      <w:bookmarkEnd w:id="129"/>
      <w:bookmarkEnd w:id="130"/>
      <w:bookmarkEnd w:id="131"/>
    </w:p>
    <w:p w14:paraId="088A0366" w14:textId="4A350308" w:rsidR="00AF3F4B" w:rsidRPr="00AE07C6" w:rsidRDefault="00AF3F4B" w:rsidP="00AF3F4B">
      <w:pPr>
        <w:rPr>
          <w:rFonts w:cs="Arial"/>
          <w:lang w:val="es-419"/>
        </w:rPr>
      </w:pPr>
      <w:r w:rsidRPr="00AE07C6">
        <w:rPr>
          <w:rFonts w:cs="Arial"/>
          <w:lang w:val="es-ES"/>
        </w:rPr>
        <w:t xml:space="preserve">El capital social de </w:t>
      </w:r>
      <w:r w:rsidRPr="00AE07C6">
        <w:rPr>
          <w:rFonts w:cs="Arial"/>
          <w:lang w:val="es-419"/>
        </w:rPr>
        <w:t>Martec, con base en los estados financieros auditados al 202</w:t>
      </w:r>
      <w:r w:rsidR="009364A2" w:rsidRPr="00AE07C6">
        <w:rPr>
          <w:rFonts w:cs="Arial"/>
          <w:lang w:val="es-419"/>
        </w:rPr>
        <w:t>1</w:t>
      </w:r>
      <w:r w:rsidRPr="00AE07C6">
        <w:rPr>
          <w:rFonts w:cs="Arial"/>
          <w:lang w:val="es-419"/>
        </w:rPr>
        <w:t>, está conformado de la siguiente manera:</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ED4380" w:rsidRPr="00AE07C6" w14:paraId="6BA38290" w14:textId="77777777" w:rsidTr="00ED4380">
        <w:trPr>
          <w:jc w:val="center"/>
        </w:trPr>
        <w:tc>
          <w:tcPr>
            <w:tcW w:w="1666" w:type="pct"/>
            <w:shd w:val="clear" w:color="auto" w:fill="F2F2F2" w:themeFill="background1" w:themeFillShade="F2"/>
            <w:vAlign w:val="center"/>
          </w:tcPr>
          <w:p w14:paraId="31B109A4" w14:textId="77777777" w:rsidR="00ED4380" w:rsidRPr="00AE07C6" w:rsidRDefault="00ED4380" w:rsidP="00CB63ED">
            <w:pPr>
              <w:spacing w:before="40" w:after="40"/>
              <w:jc w:val="center"/>
              <w:rPr>
                <w:rFonts w:cs="Arial"/>
                <w:lang w:val="es-ES"/>
              </w:rPr>
            </w:pPr>
            <w:r w:rsidRPr="00AE07C6">
              <w:rPr>
                <w:rFonts w:cs="Arial"/>
                <w:lang w:val="es-ES"/>
              </w:rPr>
              <w:t>Número de acciones</w:t>
            </w:r>
          </w:p>
        </w:tc>
        <w:tc>
          <w:tcPr>
            <w:tcW w:w="1667" w:type="pct"/>
            <w:shd w:val="clear" w:color="auto" w:fill="F2F2F2" w:themeFill="background1" w:themeFillShade="F2"/>
            <w:vAlign w:val="center"/>
          </w:tcPr>
          <w:p w14:paraId="6FCBAB26" w14:textId="77777777" w:rsidR="00ED4380" w:rsidRPr="00AE07C6" w:rsidRDefault="00ED4380" w:rsidP="00CB63ED">
            <w:pPr>
              <w:spacing w:before="40" w:after="40"/>
              <w:jc w:val="center"/>
              <w:rPr>
                <w:rFonts w:cs="Arial"/>
                <w:lang w:val="es-ES"/>
              </w:rPr>
            </w:pPr>
            <w:r w:rsidRPr="00AE07C6">
              <w:rPr>
                <w:rFonts w:cs="Arial"/>
                <w:lang w:val="es-ES"/>
              </w:rPr>
              <w:t>Valor por acción en CRC</w:t>
            </w:r>
          </w:p>
        </w:tc>
        <w:tc>
          <w:tcPr>
            <w:tcW w:w="1667" w:type="pct"/>
            <w:shd w:val="clear" w:color="auto" w:fill="F2F2F2" w:themeFill="background1" w:themeFillShade="F2"/>
          </w:tcPr>
          <w:p w14:paraId="7371B116" w14:textId="53BD5ADC" w:rsidR="00ED4380" w:rsidRPr="00AE07C6" w:rsidRDefault="00ED4380" w:rsidP="00CB63ED">
            <w:pPr>
              <w:spacing w:before="40" w:after="40"/>
              <w:jc w:val="center"/>
              <w:rPr>
                <w:rFonts w:cs="Arial"/>
                <w:lang w:val="es-ES"/>
              </w:rPr>
            </w:pPr>
            <w:r w:rsidRPr="00AE07C6">
              <w:rPr>
                <w:rFonts w:cs="Arial"/>
                <w:lang w:val="es-ES"/>
              </w:rPr>
              <w:t>Valor total</w:t>
            </w:r>
            <w:r w:rsidR="00D745C1" w:rsidRPr="00AE07C6">
              <w:rPr>
                <w:rFonts w:cs="Arial"/>
                <w:lang w:val="es-ES"/>
              </w:rPr>
              <w:t xml:space="preserve"> en</w:t>
            </w:r>
            <w:r w:rsidR="009364A2" w:rsidRPr="00AE07C6">
              <w:rPr>
                <w:rFonts w:cs="Arial"/>
                <w:lang w:val="es-ES"/>
              </w:rPr>
              <w:t xml:space="preserve"> CRC</w:t>
            </w:r>
          </w:p>
        </w:tc>
      </w:tr>
      <w:tr w:rsidR="00ED4380" w:rsidRPr="00AE07C6" w14:paraId="629F070B" w14:textId="77777777" w:rsidTr="00ED4380">
        <w:trPr>
          <w:jc w:val="center"/>
        </w:trPr>
        <w:tc>
          <w:tcPr>
            <w:tcW w:w="1666" w:type="pct"/>
            <w:vAlign w:val="center"/>
          </w:tcPr>
          <w:p w14:paraId="7AD4CBF7" w14:textId="77777777" w:rsidR="00ED4380" w:rsidRPr="00AE07C6" w:rsidRDefault="00530BFA" w:rsidP="00CB63ED">
            <w:pPr>
              <w:spacing w:before="40" w:after="40"/>
              <w:jc w:val="center"/>
              <w:rPr>
                <w:rFonts w:cs="Arial"/>
                <w:lang w:val="es-ES"/>
              </w:rPr>
            </w:pPr>
            <w:r w:rsidRPr="00AE07C6">
              <w:rPr>
                <w:rFonts w:cs="Arial"/>
              </w:rPr>
              <w:t>55</w:t>
            </w:r>
            <w:r w:rsidR="00166310" w:rsidRPr="00AE07C6">
              <w:rPr>
                <w:rFonts w:cs="Arial"/>
              </w:rPr>
              <w:t>.</w:t>
            </w:r>
            <w:r w:rsidRPr="00AE07C6">
              <w:rPr>
                <w:rFonts w:cs="Arial"/>
              </w:rPr>
              <w:t>846</w:t>
            </w:r>
            <w:r w:rsidR="00166310" w:rsidRPr="00AE07C6">
              <w:rPr>
                <w:rFonts w:cs="Arial"/>
              </w:rPr>
              <w:t>.</w:t>
            </w:r>
            <w:r w:rsidRPr="00AE07C6">
              <w:rPr>
                <w:rFonts w:cs="Arial"/>
              </w:rPr>
              <w:t>058</w:t>
            </w:r>
          </w:p>
        </w:tc>
        <w:tc>
          <w:tcPr>
            <w:tcW w:w="1667" w:type="pct"/>
            <w:vAlign w:val="center"/>
          </w:tcPr>
          <w:p w14:paraId="50A1B419" w14:textId="77777777" w:rsidR="00ED4380" w:rsidRPr="00AE07C6" w:rsidRDefault="00530BFA" w:rsidP="00CB63ED">
            <w:pPr>
              <w:spacing w:before="40" w:after="40"/>
              <w:jc w:val="center"/>
              <w:rPr>
                <w:rFonts w:cs="Arial"/>
                <w:lang w:val="es-ES"/>
              </w:rPr>
            </w:pPr>
            <w:r w:rsidRPr="00AE07C6">
              <w:rPr>
                <w:rFonts w:cs="Arial"/>
                <w:lang w:val="es-ES"/>
              </w:rPr>
              <w:t>100</w:t>
            </w:r>
          </w:p>
        </w:tc>
        <w:tc>
          <w:tcPr>
            <w:tcW w:w="1667" w:type="pct"/>
          </w:tcPr>
          <w:p w14:paraId="6686F62D" w14:textId="73343EE8" w:rsidR="00ED4380" w:rsidRPr="00AE07C6" w:rsidRDefault="009364A2" w:rsidP="00CB63ED">
            <w:pPr>
              <w:spacing w:before="40" w:after="40"/>
              <w:jc w:val="center"/>
              <w:rPr>
                <w:rFonts w:cs="Arial"/>
                <w:lang w:val="es-ES"/>
              </w:rPr>
            </w:pPr>
            <w:r w:rsidRPr="00AE07C6">
              <w:rPr>
                <w:rFonts w:cs="Arial"/>
                <w:lang w:val="es-ES"/>
              </w:rPr>
              <w:t>5.584.605.800</w:t>
            </w:r>
          </w:p>
        </w:tc>
      </w:tr>
    </w:tbl>
    <w:p w14:paraId="09DE2404" w14:textId="77777777" w:rsidR="00FF471A" w:rsidRPr="00AE07C6" w:rsidRDefault="00FF471A" w:rsidP="00FF471A">
      <w:pPr>
        <w:jc w:val="center"/>
        <w:rPr>
          <w:rFonts w:cs="Arial"/>
          <w:sz w:val="16"/>
          <w:szCs w:val="16"/>
          <w:lang w:val="es-ES"/>
        </w:rPr>
      </w:pPr>
      <w:r w:rsidRPr="00AE07C6">
        <w:rPr>
          <w:rFonts w:cs="Arial"/>
          <w:sz w:val="16"/>
          <w:szCs w:val="16"/>
          <w:lang w:val="es-ES"/>
        </w:rPr>
        <w:t>Fuente: FCS Capital con base en estados financieros auditados</w:t>
      </w:r>
    </w:p>
    <w:p w14:paraId="0340082A" w14:textId="4F440556" w:rsidR="00F3159C" w:rsidRPr="00AE07C6" w:rsidRDefault="00D76139" w:rsidP="00D76139">
      <w:pPr>
        <w:rPr>
          <w:rFonts w:cs="Arial"/>
        </w:rPr>
      </w:pPr>
      <w:r w:rsidRPr="00AE07C6">
        <w:rPr>
          <w:rFonts w:cs="Arial"/>
          <w:lang w:val="es-ES"/>
        </w:rPr>
        <w:lastRenderedPageBreak/>
        <w:t>La fuente de capitalización</w:t>
      </w:r>
      <w:r w:rsidRPr="00AE07C6">
        <w:rPr>
          <w:rFonts w:cs="Arial"/>
          <w:lang w:val="es-419"/>
        </w:rPr>
        <w:t xml:space="preserve"> de los últimos dos periodos fiscales ha sido aportes de los socios. </w:t>
      </w:r>
      <w:r w:rsidRPr="00AE07C6">
        <w:rPr>
          <w:rFonts w:cs="Arial"/>
        </w:rPr>
        <w:t>Al 31 de diciembre del 2021 y 2020, los accionistas han efectuado aportes por un importe de CRC 413.449.480 equivalente a USD 666.854 y CRC 269.920.689 equivalentes a USD 472.631, respectivamente.</w:t>
      </w:r>
    </w:p>
    <w:p w14:paraId="7F8D9BA4" w14:textId="757AE66F" w:rsidR="0062567A" w:rsidRPr="00AE07C6" w:rsidRDefault="0062567A" w:rsidP="00D76139">
      <w:pPr>
        <w:rPr>
          <w:rFonts w:cs="Arial"/>
        </w:rPr>
      </w:pPr>
      <w:r w:rsidRPr="00AE07C6">
        <w:rPr>
          <w:rFonts w:cs="Arial"/>
        </w:rPr>
        <w:t>Martec no tiene una política de distribución de dividendos y la empresa no ha declarado dividendos. El 67% del capital es extranjero y la empresa n</w:t>
      </w:r>
      <w:r w:rsidR="00745BF0" w:rsidRPr="00AE07C6">
        <w:rPr>
          <w:rFonts w:cs="Arial"/>
        </w:rPr>
        <w:t>o</w:t>
      </w:r>
      <w:r w:rsidRPr="00AE07C6">
        <w:rPr>
          <w:rFonts w:cs="Arial"/>
        </w:rPr>
        <w:t xml:space="preserve"> cuenta con acciones en tesorería.</w:t>
      </w:r>
    </w:p>
    <w:p w14:paraId="4A85E5E9" w14:textId="77777777" w:rsidR="00D76139" w:rsidRPr="00AE07C6" w:rsidRDefault="00AD6C03" w:rsidP="00D76139">
      <w:pPr>
        <w:pStyle w:val="Ttulo3"/>
        <w:numPr>
          <w:ilvl w:val="0"/>
          <w:numId w:val="0"/>
        </w:numPr>
        <w:rPr>
          <w:rFonts w:cs="Arial"/>
          <w:i/>
          <w:iCs/>
          <w:lang w:val="es-ES"/>
        </w:rPr>
      </w:pPr>
      <w:bookmarkStart w:id="132" w:name="_Toc124804556"/>
      <w:r w:rsidRPr="00AE07C6">
        <w:rPr>
          <w:rFonts w:cs="Arial"/>
          <w:lang w:val="es-ES"/>
        </w:rPr>
        <w:t xml:space="preserve">Cálculo de los </w:t>
      </w:r>
      <w:proofErr w:type="spellStart"/>
      <w:r w:rsidRPr="00AE07C6">
        <w:rPr>
          <w:rFonts w:cs="Arial"/>
          <w:i/>
          <w:iCs/>
          <w:lang w:val="es-ES"/>
        </w:rPr>
        <w:t>c</w:t>
      </w:r>
      <w:r w:rsidR="00D76139" w:rsidRPr="00AE07C6">
        <w:rPr>
          <w:rFonts w:cs="Arial"/>
          <w:i/>
          <w:iCs/>
          <w:lang w:val="es-ES"/>
        </w:rPr>
        <w:t>ovenants</w:t>
      </w:r>
      <w:bookmarkEnd w:id="132"/>
      <w:proofErr w:type="spellEnd"/>
    </w:p>
    <w:p w14:paraId="0DD1ED66" w14:textId="77777777" w:rsidR="00D76139" w:rsidRPr="00AE07C6" w:rsidRDefault="00D76139" w:rsidP="00D76139">
      <w:pPr>
        <w:rPr>
          <w:rFonts w:cs="Arial"/>
          <w:lang w:val="es-419"/>
        </w:rPr>
      </w:pPr>
      <w:r w:rsidRPr="00AE07C6">
        <w:rPr>
          <w:rFonts w:cs="Arial"/>
          <w:lang w:val="es-ES"/>
        </w:rPr>
        <w:t>Como se menciona el capítulo 1</w:t>
      </w:r>
      <w:r w:rsidR="00AD6C03" w:rsidRPr="00AE07C6">
        <w:rPr>
          <w:rFonts w:cs="Arial"/>
          <w:lang w:val="es-ES"/>
        </w:rPr>
        <w:t xml:space="preserve"> de este prospecto</w:t>
      </w:r>
      <w:r w:rsidRPr="00AE07C6">
        <w:rPr>
          <w:rFonts w:cs="Arial"/>
          <w:lang w:val="es-ES"/>
        </w:rPr>
        <w:t xml:space="preserve">, los </w:t>
      </w:r>
      <w:proofErr w:type="spellStart"/>
      <w:r w:rsidRPr="00AE07C6">
        <w:rPr>
          <w:rFonts w:cs="Arial"/>
          <w:i/>
          <w:iCs/>
          <w:lang w:val="es-ES"/>
        </w:rPr>
        <w:t>covenants</w:t>
      </w:r>
      <w:proofErr w:type="spellEnd"/>
      <w:r w:rsidRPr="00AE07C6">
        <w:rPr>
          <w:rFonts w:cs="Arial"/>
          <w:lang w:val="es-ES"/>
        </w:rPr>
        <w:t xml:space="preserve"> </w:t>
      </w:r>
      <w:r w:rsidRPr="00AE07C6">
        <w:t xml:space="preserve">son condiciones vinculantes para el emisor con el propósito de reducir el riesgo relacionado con la cancelación oportuna de los recursos de los inversionistas. Los </w:t>
      </w:r>
      <w:proofErr w:type="spellStart"/>
      <w:r w:rsidRPr="00AE07C6">
        <w:rPr>
          <w:i/>
          <w:iCs/>
        </w:rPr>
        <w:t>convenants</w:t>
      </w:r>
      <w:proofErr w:type="spellEnd"/>
      <w:r w:rsidRPr="00AE07C6">
        <w:t xml:space="preserve"> están ligados a indicadores financieros, que se calculan de la </w:t>
      </w:r>
      <w:r w:rsidRPr="00AE07C6">
        <w:rPr>
          <w:rFonts w:cs="Arial"/>
          <w:lang w:val="es-419"/>
        </w:rPr>
        <w:t>siguiente manera para el periodo fiscal 2020-2021:</w:t>
      </w:r>
    </w:p>
    <w:p w14:paraId="498D0CB0" w14:textId="77777777" w:rsidR="00D76139" w:rsidRPr="00AE07C6" w:rsidRDefault="00D76139" w:rsidP="00D76139">
      <w:pPr>
        <w:rPr>
          <w:rFonts w:cs="Arial"/>
          <w:b/>
          <w:bCs/>
        </w:rPr>
      </w:pPr>
      <w:r w:rsidRPr="00AE07C6">
        <w:rPr>
          <w:rFonts w:cs="Arial"/>
          <w:b/>
          <w:bCs/>
        </w:rPr>
        <w:t>Cobertura de intereses (veces)</w:t>
      </w:r>
    </w:p>
    <w:p w14:paraId="432CA357" w14:textId="5A38C2D1" w:rsidR="00D76139" w:rsidRPr="00AE07C6" w:rsidRDefault="00D76139" w:rsidP="00D76139">
      <w:pPr>
        <w:rPr>
          <w:rFonts w:cs="Arial"/>
        </w:rPr>
      </w:pPr>
      <w:r w:rsidRPr="00AE07C6">
        <w:rPr>
          <w:rFonts w:cs="Arial"/>
        </w:rPr>
        <w:t xml:space="preserve">El cálculo de esta razón corresponde a tomar la utilidad </w:t>
      </w:r>
      <w:r w:rsidR="0062567A" w:rsidRPr="00AE07C6">
        <w:rPr>
          <w:rFonts w:cs="Arial"/>
        </w:rPr>
        <w:t>de operación</w:t>
      </w:r>
      <w:r w:rsidRPr="00AE07C6">
        <w:rPr>
          <w:rFonts w:cs="Arial"/>
        </w:rPr>
        <w:t xml:space="preserve"> y dividirla entre los gastos financieros (gasto por intereses + comisiones + </w:t>
      </w:r>
      <w:r w:rsidR="00374883" w:rsidRPr="00AE07C6">
        <w:rPr>
          <w:rFonts w:cs="Arial"/>
        </w:rPr>
        <w:t>c</w:t>
      </w:r>
      <w:r w:rsidRPr="00AE07C6">
        <w:rPr>
          <w:rFonts w:cs="Arial"/>
        </w:rPr>
        <w:t>ostos de emisión).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594"/>
        <w:gridCol w:w="2878"/>
        <w:gridCol w:w="2878"/>
      </w:tblGrid>
      <w:tr w:rsidR="00D76139" w:rsidRPr="00AE07C6" w14:paraId="5C15ECF3" w14:textId="77777777" w:rsidTr="00AD6C03">
        <w:trPr>
          <w:jc w:val="center"/>
        </w:trPr>
        <w:tc>
          <w:tcPr>
            <w:tcW w:w="1922" w:type="pct"/>
            <w:shd w:val="clear" w:color="auto" w:fill="F2F2F2" w:themeFill="background1" w:themeFillShade="F2"/>
            <w:vAlign w:val="center"/>
          </w:tcPr>
          <w:p w14:paraId="22830D8F" w14:textId="77777777" w:rsidR="00D76139" w:rsidRPr="00AE07C6" w:rsidRDefault="00D76139" w:rsidP="00DA2906">
            <w:pPr>
              <w:spacing w:before="40" w:after="40"/>
              <w:jc w:val="left"/>
              <w:rPr>
                <w:rFonts w:cs="Arial"/>
                <w:lang w:val="es-ES"/>
              </w:rPr>
            </w:pPr>
            <w:r w:rsidRPr="00AE07C6">
              <w:rPr>
                <w:rFonts w:cs="Arial"/>
                <w:i/>
                <w:iCs/>
                <w:color w:val="A6A6A6" w:themeColor="background1" w:themeShade="A6"/>
                <w:lang w:val="es-ES"/>
              </w:rPr>
              <w:t>Cifras en USD</w:t>
            </w:r>
          </w:p>
        </w:tc>
        <w:tc>
          <w:tcPr>
            <w:tcW w:w="1539" w:type="pct"/>
            <w:shd w:val="clear" w:color="auto" w:fill="F2F2F2" w:themeFill="background1" w:themeFillShade="F2"/>
            <w:vAlign w:val="center"/>
          </w:tcPr>
          <w:p w14:paraId="18ABEF55" w14:textId="77777777" w:rsidR="00D76139" w:rsidRPr="00AE07C6" w:rsidRDefault="00D76139" w:rsidP="00DA2906">
            <w:pPr>
              <w:spacing w:before="40" w:after="40"/>
              <w:jc w:val="center"/>
              <w:rPr>
                <w:rFonts w:cs="Arial"/>
                <w:lang w:val="es-ES"/>
              </w:rPr>
            </w:pPr>
            <w:r w:rsidRPr="00AE07C6">
              <w:rPr>
                <w:rFonts w:cs="Arial"/>
                <w:lang w:val="es-ES"/>
              </w:rPr>
              <w:t>2020</w:t>
            </w:r>
          </w:p>
        </w:tc>
        <w:tc>
          <w:tcPr>
            <w:tcW w:w="1539" w:type="pct"/>
            <w:shd w:val="clear" w:color="auto" w:fill="F2F2F2" w:themeFill="background1" w:themeFillShade="F2"/>
          </w:tcPr>
          <w:p w14:paraId="17095531" w14:textId="77777777" w:rsidR="00D76139" w:rsidRPr="00AE07C6" w:rsidRDefault="00D76139" w:rsidP="00DA2906">
            <w:pPr>
              <w:spacing w:before="40" w:after="40"/>
              <w:jc w:val="center"/>
              <w:rPr>
                <w:rFonts w:cs="Arial"/>
                <w:lang w:val="es-ES"/>
              </w:rPr>
            </w:pPr>
            <w:r w:rsidRPr="00AE07C6">
              <w:rPr>
                <w:rFonts w:cs="Arial"/>
                <w:lang w:val="es-ES"/>
              </w:rPr>
              <w:t>2021</w:t>
            </w:r>
          </w:p>
        </w:tc>
      </w:tr>
      <w:tr w:rsidR="00D76139" w:rsidRPr="00AE07C6" w14:paraId="305257FC" w14:textId="77777777" w:rsidTr="00AD6C03">
        <w:trPr>
          <w:jc w:val="center"/>
        </w:trPr>
        <w:tc>
          <w:tcPr>
            <w:tcW w:w="1922" w:type="pct"/>
            <w:vAlign w:val="center"/>
          </w:tcPr>
          <w:p w14:paraId="5030104D" w14:textId="24C6178D" w:rsidR="00D76139" w:rsidRPr="00AE07C6" w:rsidRDefault="00D76139" w:rsidP="00DA2906">
            <w:pPr>
              <w:spacing w:before="40" w:after="40"/>
              <w:jc w:val="left"/>
              <w:rPr>
                <w:rFonts w:cs="Arial"/>
                <w:lang w:val="es-ES"/>
              </w:rPr>
            </w:pPr>
            <w:r w:rsidRPr="00AE07C6">
              <w:rPr>
                <w:rFonts w:cs="Arial"/>
                <w:lang w:val="es-ES"/>
              </w:rPr>
              <w:t xml:space="preserve">Utilidad </w:t>
            </w:r>
            <w:r w:rsidR="0056272A" w:rsidRPr="00AE07C6">
              <w:rPr>
                <w:rFonts w:cs="Arial"/>
                <w:lang w:val="es-ES"/>
              </w:rPr>
              <w:t>de operación</w:t>
            </w:r>
          </w:p>
        </w:tc>
        <w:tc>
          <w:tcPr>
            <w:tcW w:w="1539" w:type="pct"/>
            <w:vAlign w:val="center"/>
          </w:tcPr>
          <w:p w14:paraId="5EEE34A2" w14:textId="77777777" w:rsidR="00D76139" w:rsidRPr="00AE07C6" w:rsidRDefault="00D76139" w:rsidP="00DA2906">
            <w:pPr>
              <w:spacing w:before="40" w:after="40"/>
              <w:jc w:val="center"/>
              <w:rPr>
                <w:rFonts w:cs="Arial"/>
                <w:lang w:val="en-US"/>
              </w:rPr>
            </w:pPr>
            <w:r w:rsidRPr="00AE07C6">
              <w:t>209.579</w:t>
            </w:r>
          </w:p>
        </w:tc>
        <w:tc>
          <w:tcPr>
            <w:tcW w:w="1539" w:type="pct"/>
            <w:vAlign w:val="center"/>
          </w:tcPr>
          <w:p w14:paraId="736622CF" w14:textId="77777777" w:rsidR="00D76139" w:rsidRPr="00AE07C6" w:rsidRDefault="00D76139" w:rsidP="00DA2906">
            <w:pPr>
              <w:spacing w:before="40" w:after="40"/>
              <w:jc w:val="center"/>
              <w:rPr>
                <w:rFonts w:cs="Arial"/>
              </w:rPr>
            </w:pPr>
            <w:r w:rsidRPr="00AE07C6">
              <w:t>2.827.008</w:t>
            </w:r>
          </w:p>
        </w:tc>
      </w:tr>
      <w:tr w:rsidR="00D76139" w:rsidRPr="00AE07C6" w14:paraId="70235941" w14:textId="77777777" w:rsidTr="00AD6C03">
        <w:trPr>
          <w:trHeight w:val="70"/>
          <w:jc w:val="center"/>
        </w:trPr>
        <w:tc>
          <w:tcPr>
            <w:tcW w:w="1922" w:type="pct"/>
            <w:vAlign w:val="center"/>
          </w:tcPr>
          <w:p w14:paraId="620630E4" w14:textId="77777777" w:rsidR="00D76139" w:rsidRPr="00AE07C6" w:rsidRDefault="00D76139" w:rsidP="00DA2906">
            <w:pPr>
              <w:spacing w:before="40" w:after="40"/>
              <w:jc w:val="left"/>
              <w:rPr>
                <w:rFonts w:cs="Arial"/>
                <w:lang w:val="es-ES"/>
              </w:rPr>
            </w:pPr>
            <w:r w:rsidRPr="00AE07C6">
              <w:rPr>
                <w:rFonts w:cs="Arial"/>
                <w:lang w:val="es-ES"/>
              </w:rPr>
              <w:t>Gastos financieros (GF)</w:t>
            </w:r>
          </w:p>
        </w:tc>
        <w:tc>
          <w:tcPr>
            <w:tcW w:w="1539" w:type="pct"/>
          </w:tcPr>
          <w:p w14:paraId="228E8C92" w14:textId="77777777" w:rsidR="00D76139" w:rsidRPr="00AE07C6" w:rsidRDefault="00D76139" w:rsidP="00DA2906">
            <w:pPr>
              <w:spacing w:before="40" w:after="40"/>
              <w:jc w:val="center"/>
              <w:rPr>
                <w:rFonts w:cs="Arial"/>
              </w:rPr>
            </w:pPr>
            <w:r w:rsidRPr="00AE07C6">
              <w:t xml:space="preserve"> 517.917 </w:t>
            </w:r>
          </w:p>
        </w:tc>
        <w:tc>
          <w:tcPr>
            <w:tcW w:w="1539" w:type="pct"/>
          </w:tcPr>
          <w:p w14:paraId="51B38C8A" w14:textId="77777777" w:rsidR="00D76139" w:rsidRPr="00AE07C6" w:rsidRDefault="00D76139" w:rsidP="00DA2906">
            <w:pPr>
              <w:spacing w:before="40" w:after="40"/>
              <w:jc w:val="center"/>
              <w:rPr>
                <w:rFonts w:cs="Arial"/>
              </w:rPr>
            </w:pPr>
            <w:r w:rsidRPr="00AE07C6">
              <w:t xml:space="preserve"> 1.651.831 </w:t>
            </w:r>
          </w:p>
        </w:tc>
      </w:tr>
      <w:tr w:rsidR="00D76139" w:rsidRPr="00AE07C6" w14:paraId="7880381B" w14:textId="77777777" w:rsidTr="00745BF0">
        <w:trPr>
          <w:jc w:val="center"/>
        </w:trPr>
        <w:tc>
          <w:tcPr>
            <w:tcW w:w="1922" w:type="pct"/>
            <w:vAlign w:val="center"/>
          </w:tcPr>
          <w:p w14:paraId="17240BA0" w14:textId="50D605AB" w:rsidR="00D76139" w:rsidRPr="00AE07C6" w:rsidRDefault="0056272A" w:rsidP="00DA2906">
            <w:pPr>
              <w:spacing w:before="40" w:after="40"/>
              <w:jc w:val="left"/>
              <w:rPr>
                <w:rFonts w:cs="Arial"/>
                <w:b/>
                <w:bCs/>
                <w:lang w:val="es-ES"/>
              </w:rPr>
            </w:pPr>
            <w:r w:rsidRPr="00AE07C6">
              <w:rPr>
                <w:rFonts w:cs="Arial"/>
                <w:b/>
                <w:bCs/>
                <w:lang w:val="es-ES"/>
              </w:rPr>
              <w:t>Utilidad de operación</w:t>
            </w:r>
            <w:r w:rsidR="00D76139" w:rsidRPr="00AE07C6">
              <w:rPr>
                <w:rFonts w:cs="Arial"/>
                <w:b/>
                <w:bCs/>
                <w:lang w:val="es-ES"/>
              </w:rPr>
              <w:t xml:space="preserve"> / GF (veces)</w:t>
            </w:r>
          </w:p>
        </w:tc>
        <w:tc>
          <w:tcPr>
            <w:tcW w:w="1539" w:type="pct"/>
            <w:vAlign w:val="center"/>
          </w:tcPr>
          <w:p w14:paraId="5CDEBA16" w14:textId="6B777CA8" w:rsidR="00D76139" w:rsidRPr="00AE07C6" w:rsidRDefault="00D76139" w:rsidP="00745BF0">
            <w:pPr>
              <w:spacing w:before="40" w:after="40"/>
              <w:jc w:val="center"/>
              <w:rPr>
                <w:rFonts w:cs="Arial"/>
                <w:b/>
                <w:bCs/>
                <w:lang w:val="en-US"/>
              </w:rPr>
            </w:pPr>
            <w:r w:rsidRPr="00AE07C6">
              <w:rPr>
                <w:b/>
                <w:bCs/>
              </w:rPr>
              <w:t>0,40</w:t>
            </w:r>
          </w:p>
        </w:tc>
        <w:tc>
          <w:tcPr>
            <w:tcW w:w="1539" w:type="pct"/>
            <w:vAlign w:val="center"/>
          </w:tcPr>
          <w:p w14:paraId="6795CA56" w14:textId="3B3E444E" w:rsidR="00D76139" w:rsidRPr="00AE07C6" w:rsidRDefault="00D76139" w:rsidP="00745BF0">
            <w:pPr>
              <w:spacing w:before="40" w:after="40"/>
              <w:jc w:val="center"/>
              <w:rPr>
                <w:rFonts w:cs="Arial"/>
                <w:b/>
                <w:bCs/>
              </w:rPr>
            </w:pPr>
            <w:r w:rsidRPr="00AE07C6">
              <w:rPr>
                <w:b/>
                <w:bCs/>
              </w:rPr>
              <w:t>1,71</w:t>
            </w:r>
          </w:p>
        </w:tc>
      </w:tr>
    </w:tbl>
    <w:p w14:paraId="69F54F1B" w14:textId="77777777" w:rsidR="00D76139" w:rsidRPr="00AE07C6" w:rsidRDefault="00D76139" w:rsidP="00D76139">
      <w:pPr>
        <w:jc w:val="center"/>
        <w:rPr>
          <w:rFonts w:cs="Arial"/>
          <w:sz w:val="16"/>
          <w:szCs w:val="16"/>
          <w:lang w:val="es-ES"/>
        </w:rPr>
      </w:pPr>
      <w:r w:rsidRPr="00AE07C6">
        <w:rPr>
          <w:rFonts w:cs="Arial"/>
          <w:sz w:val="16"/>
          <w:szCs w:val="16"/>
          <w:lang w:val="es-ES"/>
        </w:rPr>
        <w:t>Fuente: FCS Capital con base en estados financieros auditados</w:t>
      </w:r>
    </w:p>
    <w:p w14:paraId="5D7BE2A0" w14:textId="3DA43FDF" w:rsidR="0056272A" w:rsidRPr="00AE07C6" w:rsidRDefault="0056272A" w:rsidP="0056272A">
      <w:r w:rsidRPr="00AE07C6">
        <w:t xml:space="preserve">Donde el gasto financiero es la cuenta “intereses y comisiones” en los estados financieros auditados. Estas cuentas serán las que utilizará el auditor externo para realizar la certificación trimestral sobre el cumplimiento de este indicador.  </w:t>
      </w:r>
    </w:p>
    <w:p w14:paraId="02E89CD9" w14:textId="6D243450" w:rsidR="00374883" w:rsidRPr="00AE07C6" w:rsidRDefault="00374883" w:rsidP="00374883">
      <w:pPr>
        <w:rPr>
          <w:rFonts w:cs="Arial"/>
        </w:rPr>
      </w:pPr>
      <w:r w:rsidRPr="00AE07C6">
        <w:rPr>
          <w:rFonts w:cs="Arial"/>
        </w:rPr>
        <w:t>Este indicador determina el número de veces que la utilidad antes del pago de intereses permite hacerle frente al gasto financiero. Martec presenta un indicador de 0,40 en 2020 y de 1,71 al cierre de diciembre 2021</w:t>
      </w:r>
      <w:r w:rsidR="00B83AE8" w:rsidRPr="00AE07C6">
        <w:rPr>
          <w:rFonts w:cs="Arial"/>
        </w:rPr>
        <w:t>.</w:t>
      </w:r>
    </w:p>
    <w:p w14:paraId="30D5E2BC" w14:textId="77777777" w:rsidR="00B83AE8" w:rsidRPr="00AE07C6" w:rsidRDefault="00B83AE8" w:rsidP="00374883">
      <w:r w:rsidRPr="00AE07C6">
        <w:rPr>
          <w:rFonts w:cs="Arial"/>
        </w:rPr>
        <w:t>De acuerdo con lo que se establece en el capítulo 1 de este prospecto, la cobertura de intereses una vez colocadas una o varias emisiones, se establece de la siguiente manera: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727"/>
        <w:gridCol w:w="2208"/>
        <w:gridCol w:w="2208"/>
        <w:gridCol w:w="2207"/>
      </w:tblGrid>
      <w:tr w:rsidR="00374883" w:rsidRPr="00AE07C6" w14:paraId="67E2C718" w14:textId="77777777" w:rsidTr="00DA2906">
        <w:tc>
          <w:tcPr>
            <w:tcW w:w="1458" w:type="pct"/>
            <w:shd w:val="clear" w:color="auto" w:fill="F2F2F2" w:themeFill="background1" w:themeFillShade="F2"/>
            <w:vAlign w:val="center"/>
          </w:tcPr>
          <w:p w14:paraId="18681F18" w14:textId="77777777" w:rsidR="00374883" w:rsidRPr="00AE07C6" w:rsidRDefault="00374883" w:rsidP="00DA2906">
            <w:pPr>
              <w:spacing w:before="40" w:after="40"/>
              <w:jc w:val="left"/>
              <w:rPr>
                <w:rFonts w:cs="Arial"/>
                <w:lang w:val="es-ES"/>
              </w:rPr>
            </w:pPr>
            <w:r w:rsidRPr="00AE07C6">
              <w:rPr>
                <w:rFonts w:cs="Arial"/>
                <w:lang w:val="es-ES"/>
              </w:rPr>
              <w:t>Indicador</w:t>
            </w:r>
          </w:p>
        </w:tc>
        <w:tc>
          <w:tcPr>
            <w:tcW w:w="1181" w:type="pct"/>
            <w:shd w:val="clear" w:color="auto" w:fill="F2F2F2" w:themeFill="background1" w:themeFillShade="F2"/>
            <w:vAlign w:val="center"/>
          </w:tcPr>
          <w:p w14:paraId="6D7D8933" w14:textId="77777777" w:rsidR="00374883" w:rsidRPr="00AE07C6" w:rsidRDefault="00374883" w:rsidP="00DA2906">
            <w:pPr>
              <w:spacing w:before="40" w:after="40"/>
              <w:jc w:val="center"/>
              <w:rPr>
                <w:rFonts w:cs="Arial"/>
                <w:lang w:val="es-ES"/>
              </w:rPr>
            </w:pPr>
            <w:r w:rsidRPr="00AE07C6">
              <w:rPr>
                <w:rFonts w:cs="Arial"/>
                <w:lang w:val="es-ES"/>
              </w:rPr>
              <w:t>2022</w:t>
            </w:r>
          </w:p>
        </w:tc>
        <w:tc>
          <w:tcPr>
            <w:tcW w:w="1181" w:type="pct"/>
            <w:shd w:val="clear" w:color="auto" w:fill="F2F2F2" w:themeFill="background1" w:themeFillShade="F2"/>
            <w:vAlign w:val="center"/>
          </w:tcPr>
          <w:p w14:paraId="04054D30" w14:textId="77777777" w:rsidR="00374883" w:rsidRPr="00AE07C6" w:rsidRDefault="00374883" w:rsidP="00DA2906">
            <w:pPr>
              <w:spacing w:before="40" w:after="40"/>
              <w:jc w:val="center"/>
              <w:rPr>
                <w:rFonts w:cs="Arial"/>
                <w:lang w:val="es-ES"/>
              </w:rPr>
            </w:pPr>
            <w:r w:rsidRPr="00AE07C6">
              <w:rPr>
                <w:rFonts w:cs="Arial"/>
                <w:lang w:val="es-ES"/>
              </w:rPr>
              <w:t>2023</w:t>
            </w:r>
          </w:p>
        </w:tc>
        <w:tc>
          <w:tcPr>
            <w:tcW w:w="1180" w:type="pct"/>
            <w:shd w:val="clear" w:color="auto" w:fill="F2F2F2" w:themeFill="background1" w:themeFillShade="F2"/>
          </w:tcPr>
          <w:p w14:paraId="5A6ECE07" w14:textId="77777777" w:rsidR="00374883" w:rsidRPr="00AE07C6" w:rsidRDefault="00374883" w:rsidP="00DA2906">
            <w:pPr>
              <w:spacing w:before="40" w:after="40"/>
              <w:jc w:val="center"/>
              <w:rPr>
                <w:rFonts w:cs="Arial"/>
                <w:lang w:val="es-ES"/>
              </w:rPr>
            </w:pPr>
            <w:r w:rsidRPr="00AE07C6">
              <w:rPr>
                <w:rFonts w:cs="Arial"/>
                <w:lang w:val="es-ES"/>
              </w:rPr>
              <w:t>2024 en adelante</w:t>
            </w:r>
          </w:p>
        </w:tc>
      </w:tr>
      <w:tr w:rsidR="00374883" w:rsidRPr="00AE07C6" w14:paraId="6DCA2BA6" w14:textId="77777777" w:rsidTr="00DA2906">
        <w:tc>
          <w:tcPr>
            <w:tcW w:w="1458" w:type="pct"/>
            <w:vAlign w:val="center"/>
          </w:tcPr>
          <w:p w14:paraId="01FCDAC9" w14:textId="77777777" w:rsidR="00374883" w:rsidRPr="00AE07C6" w:rsidRDefault="00374883" w:rsidP="00DA2906">
            <w:pPr>
              <w:spacing w:before="40" w:after="40"/>
              <w:jc w:val="left"/>
              <w:rPr>
                <w:rFonts w:cs="Arial"/>
                <w:lang w:val="es-ES"/>
              </w:rPr>
            </w:pPr>
            <w:r w:rsidRPr="00AE07C6">
              <w:rPr>
                <w:rFonts w:cs="Arial"/>
                <w:lang w:val="es-ES"/>
              </w:rPr>
              <w:t xml:space="preserve">Cobertura de intereses </w:t>
            </w:r>
          </w:p>
        </w:tc>
        <w:tc>
          <w:tcPr>
            <w:tcW w:w="1181" w:type="pct"/>
          </w:tcPr>
          <w:p w14:paraId="5C61F62F" w14:textId="77777777" w:rsidR="00374883" w:rsidRPr="00AE07C6" w:rsidRDefault="00374883" w:rsidP="00DA2906">
            <w:pPr>
              <w:spacing w:before="40" w:after="40"/>
              <w:jc w:val="center"/>
              <w:rPr>
                <w:rFonts w:cs="Arial"/>
                <w:lang w:val="es-ES"/>
              </w:rPr>
            </w:pPr>
            <w:r w:rsidRPr="00AE07C6">
              <w:t>1,50</w:t>
            </w:r>
          </w:p>
        </w:tc>
        <w:tc>
          <w:tcPr>
            <w:tcW w:w="1181" w:type="pct"/>
          </w:tcPr>
          <w:p w14:paraId="352E4683" w14:textId="77777777" w:rsidR="00374883" w:rsidRPr="00AE07C6" w:rsidRDefault="00374883" w:rsidP="00DA2906">
            <w:pPr>
              <w:spacing w:before="40" w:after="40"/>
              <w:jc w:val="center"/>
              <w:rPr>
                <w:rFonts w:cs="Arial"/>
                <w:lang w:val="es-ES"/>
              </w:rPr>
            </w:pPr>
            <w:r w:rsidRPr="00AE07C6">
              <w:t>1,65</w:t>
            </w:r>
          </w:p>
        </w:tc>
        <w:tc>
          <w:tcPr>
            <w:tcW w:w="1180" w:type="pct"/>
          </w:tcPr>
          <w:p w14:paraId="4B53ED7A" w14:textId="77777777" w:rsidR="00374883" w:rsidRPr="00AE07C6" w:rsidRDefault="00374883" w:rsidP="00DA2906">
            <w:pPr>
              <w:spacing w:before="40" w:after="40"/>
              <w:jc w:val="center"/>
              <w:rPr>
                <w:rFonts w:cs="Arial"/>
                <w:lang w:val="es-ES"/>
              </w:rPr>
            </w:pPr>
            <w:r w:rsidRPr="00AE07C6">
              <w:t>2,00</w:t>
            </w:r>
          </w:p>
        </w:tc>
      </w:tr>
    </w:tbl>
    <w:p w14:paraId="7FF96055" w14:textId="77777777" w:rsidR="00374883" w:rsidRPr="00AE07C6" w:rsidRDefault="00374883" w:rsidP="00D76139">
      <w:pPr>
        <w:rPr>
          <w:rFonts w:cs="Arial"/>
          <w:b/>
          <w:bCs/>
        </w:rPr>
      </w:pPr>
    </w:p>
    <w:p w14:paraId="1CF1A5C6" w14:textId="77777777" w:rsidR="00D76139" w:rsidRPr="00AE07C6" w:rsidRDefault="00D76139" w:rsidP="00D76139">
      <w:pPr>
        <w:rPr>
          <w:rFonts w:cs="Arial"/>
          <w:b/>
          <w:bCs/>
        </w:rPr>
      </w:pPr>
      <w:bookmarkStart w:id="133" w:name="_Hlk113355020"/>
      <w:r w:rsidRPr="00AE07C6">
        <w:rPr>
          <w:rFonts w:cs="Arial"/>
          <w:b/>
          <w:bCs/>
        </w:rPr>
        <w:t>Deuda / EBITDA (veces)</w:t>
      </w:r>
    </w:p>
    <w:p w14:paraId="58309898" w14:textId="210E254E" w:rsidR="00677590" w:rsidRPr="00AE07C6" w:rsidRDefault="00D76139" w:rsidP="00677590">
      <w:bookmarkStart w:id="134" w:name="_Hlk113355000"/>
      <w:bookmarkEnd w:id="133"/>
      <w:r w:rsidRPr="00AE07C6">
        <w:rPr>
          <w:rFonts w:cs="Arial"/>
        </w:rPr>
        <w:t>Esta razón se calcula cuando se divide la deuda financiera total (deuda financiera de corto plazo + deuda financiera de largo plazo) de la empresa entre la utilidad antes de intereses, impuestos, depreciaciones y amortizaciones (EBITDA).</w:t>
      </w:r>
      <w:r w:rsidR="00677590" w:rsidRPr="00AE07C6">
        <w:rPr>
          <w:rFonts w:cs="Arial"/>
        </w:rPr>
        <w:t xml:space="preserve"> </w:t>
      </w:r>
      <w:r w:rsidR="00677590" w:rsidRPr="00AE07C6">
        <w:t xml:space="preserve">El EBITDA se calcula tomando la “utilidad operativa” más la depreciación y amortización del periodo que se compone de las siguientes partidas: </w:t>
      </w:r>
      <w:r w:rsidR="00677590" w:rsidRPr="00AE07C6">
        <w:lastRenderedPageBreak/>
        <w:t xml:space="preserve">“depreciación propiedad, planta y equipo”, “depreciación activo biológico”, depreciación de activo por derecho de uso” y “amortización de activo intangible”. </w:t>
      </w:r>
    </w:p>
    <w:p w14:paraId="36B9E73F" w14:textId="40B17C60" w:rsidR="002E10BF" w:rsidRPr="00AE07C6" w:rsidRDefault="002E10BF" w:rsidP="00677590">
      <w:r w:rsidRPr="00AE07C6">
        <w:t>Martec tiene costos por depreciación y gastos por depreciación. En la nota de los gastos en el informe auditado solo se incluyen los gastos por depreciación, los costos por depreciación están incluidos en el costo de ventas por lo que no aparecen en la nota de gastos. La diferencia entre la nota de gastos y la depreciación que se muestra en el flujo de efectivo se debe a que en el flujo de efectivo se incluyen los dos tipos de depreciación (costos + gastos). Por esta razón para realizar el cálculo del EBITDA se deben tomar como referencia las depreciación y amortizaciones que presentan en el Flujo de Efectivo.</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116"/>
        <w:gridCol w:w="3117"/>
        <w:gridCol w:w="3117"/>
      </w:tblGrid>
      <w:tr w:rsidR="00D76139" w:rsidRPr="00AE07C6" w14:paraId="3B5B6487" w14:textId="77777777" w:rsidTr="00AD6C03">
        <w:trPr>
          <w:jc w:val="center"/>
        </w:trPr>
        <w:tc>
          <w:tcPr>
            <w:tcW w:w="1666" w:type="pct"/>
            <w:shd w:val="clear" w:color="auto" w:fill="F2F2F2" w:themeFill="background1" w:themeFillShade="F2"/>
            <w:vAlign w:val="center"/>
          </w:tcPr>
          <w:bookmarkEnd w:id="134"/>
          <w:p w14:paraId="0AC77693" w14:textId="77777777" w:rsidR="00D76139" w:rsidRPr="00AE07C6" w:rsidRDefault="00D76139" w:rsidP="00DA2906">
            <w:pPr>
              <w:spacing w:before="40" w:after="40"/>
              <w:jc w:val="left"/>
              <w:rPr>
                <w:rFonts w:cs="Arial"/>
                <w:lang w:val="es-ES"/>
              </w:rPr>
            </w:pPr>
            <w:r w:rsidRPr="00AE07C6">
              <w:rPr>
                <w:rFonts w:cs="Arial"/>
                <w:i/>
                <w:iCs/>
                <w:color w:val="A6A6A6" w:themeColor="background1" w:themeShade="A6"/>
                <w:lang w:val="es-ES"/>
              </w:rPr>
              <w:t>Cifras en USD</w:t>
            </w:r>
          </w:p>
        </w:tc>
        <w:tc>
          <w:tcPr>
            <w:tcW w:w="1667" w:type="pct"/>
            <w:shd w:val="clear" w:color="auto" w:fill="F2F2F2" w:themeFill="background1" w:themeFillShade="F2"/>
            <w:vAlign w:val="center"/>
          </w:tcPr>
          <w:p w14:paraId="211CA698" w14:textId="77777777" w:rsidR="00D76139" w:rsidRPr="00AE07C6" w:rsidRDefault="00D76139" w:rsidP="00DA2906">
            <w:pPr>
              <w:spacing w:before="40" w:after="40"/>
              <w:jc w:val="center"/>
              <w:rPr>
                <w:rFonts w:cs="Arial"/>
                <w:lang w:val="es-ES"/>
              </w:rPr>
            </w:pPr>
            <w:r w:rsidRPr="00AE07C6">
              <w:rPr>
                <w:rFonts w:cs="Arial"/>
                <w:lang w:val="es-ES"/>
              </w:rPr>
              <w:t>2020</w:t>
            </w:r>
          </w:p>
        </w:tc>
        <w:tc>
          <w:tcPr>
            <w:tcW w:w="1667" w:type="pct"/>
            <w:shd w:val="clear" w:color="auto" w:fill="F2F2F2" w:themeFill="background1" w:themeFillShade="F2"/>
          </w:tcPr>
          <w:p w14:paraId="632FC9BE" w14:textId="77777777" w:rsidR="00D76139" w:rsidRPr="00AE07C6" w:rsidRDefault="00D76139" w:rsidP="00DA2906">
            <w:pPr>
              <w:spacing w:before="40" w:after="40"/>
              <w:jc w:val="center"/>
              <w:rPr>
                <w:rFonts w:cs="Arial"/>
                <w:lang w:val="es-ES"/>
              </w:rPr>
            </w:pPr>
            <w:r w:rsidRPr="00AE07C6">
              <w:rPr>
                <w:rFonts w:cs="Arial"/>
                <w:lang w:val="es-ES"/>
              </w:rPr>
              <w:t>2021</w:t>
            </w:r>
          </w:p>
        </w:tc>
      </w:tr>
      <w:tr w:rsidR="00D76139" w:rsidRPr="00AE07C6" w14:paraId="588F227C" w14:textId="77777777" w:rsidTr="00AD6C03">
        <w:trPr>
          <w:jc w:val="center"/>
        </w:trPr>
        <w:tc>
          <w:tcPr>
            <w:tcW w:w="1666" w:type="pct"/>
            <w:vAlign w:val="center"/>
          </w:tcPr>
          <w:p w14:paraId="3C2C551A" w14:textId="77777777" w:rsidR="00D76139" w:rsidRPr="00AE07C6" w:rsidRDefault="00D76139" w:rsidP="00DA2906">
            <w:pPr>
              <w:spacing w:before="40" w:after="40"/>
              <w:jc w:val="left"/>
              <w:rPr>
                <w:rFonts w:cs="Arial"/>
                <w:lang w:val="es-ES"/>
              </w:rPr>
            </w:pPr>
            <w:r w:rsidRPr="00AE07C6">
              <w:rPr>
                <w:rFonts w:cs="Arial"/>
                <w:lang w:val="es-ES"/>
              </w:rPr>
              <w:t>Deuda financiera total</w:t>
            </w:r>
            <w:r w:rsidR="00D1261A" w:rsidRPr="00AE07C6">
              <w:rPr>
                <w:rFonts w:cs="Arial"/>
                <w:lang w:val="es-ES"/>
              </w:rPr>
              <w:t xml:space="preserve"> (DF)</w:t>
            </w:r>
          </w:p>
        </w:tc>
        <w:tc>
          <w:tcPr>
            <w:tcW w:w="1667" w:type="pct"/>
          </w:tcPr>
          <w:p w14:paraId="0BC999EB" w14:textId="77777777" w:rsidR="00D76139" w:rsidRPr="00AE07C6" w:rsidRDefault="00D76139" w:rsidP="00DA2906">
            <w:pPr>
              <w:spacing w:before="40" w:after="40"/>
              <w:jc w:val="center"/>
              <w:rPr>
                <w:rFonts w:cs="Arial"/>
                <w:lang w:val="en-US"/>
              </w:rPr>
            </w:pPr>
            <w:r w:rsidRPr="00AE07C6">
              <w:t xml:space="preserve"> 13.442.525 </w:t>
            </w:r>
          </w:p>
        </w:tc>
        <w:tc>
          <w:tcPr>
            <w:tcW w:w="1667" w:type="pct"/>
          </w:tcPr>
          <w:p w14:paraId="50228D2F" w14:textId="77777777" w:rsidR="00D76139" w:rsidRPr="00AE07C6" w:rsidRDefault="00D76139" w:rsidP="00DA2906">
            <w:pPr>
              <w:spacing w:before="40" w:after="40"/>
              <w:jc w:val="center"/>
              <w:rPr>
                <w:rFonts w:cs="Arial"/>
              </w:rPr>
            </w:pPr>
            <w:r w:rsidRPr="00AE07C6">
              <w:t xml:space="preserve"> 16.962.729 </w:t>
            </w:r>
          </w:p>
        </w:tc>
      </w:tr>
      <w:tr w:rsidR="00D76139" w:rsidRPr="00AE07C6" w14:paraId="38C8323F" w14:textId="77777777" w:rsidTr="00AD6C03">
        <w:trPr>
          <w:trHeight w:val="70"/>
          <w:jc w:val="center"/>
        </w:trPr>
        <w:tc>
          <w:tcPr>
            <w:tcW w:w="1666" w:type="pct"/>
            <w:vAlign w:val="center"/>
          </w:tcPr>
          <w:p w14:paraId="062AC3CB" w14:textId="77777777" w:rsidR="00D76139" w:rsidRPr="00AE07C6" w:rsidRDefault="00D76139" w:rsidP="00DA2906">
            <w:pPr>
              <w:spacing w:before="40" w:after="40"/>
              <w:jc w:val="left"/>
              <w:rPr>
                <w:rFonts w:cs="Arial"/>
                <w:lang w:val="es-ES"/>
              </w:rPr>
            </w:pPr>
            <w:r w:rsidRPr="00AE07C6">
              <w:rPr>
                <w:rFonts w:cs="Arial"/>
                <w:lang w:val="es-ES"/>
              </w:rPr>
              <w:t>EBITDA</w:t>
            </w:r>
          </w:p>
        </w:tc>
        <w:tc>
          <w:tcPr>
            <w:tcW w:w="1667" w:type="pct"/>
          </w:tcPr>
          <w:p w14:paraId="31A606EF" w14:textId="77777777" w:rsidR="00D76139" w:rsidRPr="00AE07C6" w:rsidRDefault="00D76139" w:rsidP="00DA2906">
            <w:pPr>
              <w:spacing w:before="40" w:after="40"/>
              <w:jc w:val="center"/>
              <w:rPr>
                <w:rFonts w:cs="Arial"/>
              </w:rPr>
            </w:pPr>
            <w:r w:rsidRPr="00AE07C6">
              <w:t xml:space="preserve"> 1.769.048 </w:t>
            </w:r>
          </w:p>
        </w:tc>
        <w:tc>
          <w:tcPr>
            <w:tcW w:w="1667" w:type="pct"/>
          </w:tcPr>
          <w:p w14:paraId="4964BD8A" w14:textId="77777777" w:rsidR="00D76139" w:rsidRPr="00AE07C6" w:rsidRDefault="00D76139" w:rsidP="00DA2906">
            <w:pPr>
              <w:spacing w:before="40" w:after="40"/>
              <w:jc w:val="center"/>
              <w:rPr>
                <w:rFonts w:cs="Arial"/>
              </w:rPr>
            </w:pPr>
            <w:r w:rsidRPr="00AE07C6">
              <w:t xml:space="preserve"> 3.927.797 </w:t>
            </w:r>
          </w:p>
        </w:tc>
      </w:tr>
      <w:tr w:rsidR="00D76139" w:rsidRPr="00AE07C6" w14:paraId="6BCC8612" w14:textId="77777777" w:rsidTr="00AD6C03">
        <w:trPr>
          <w:jc w:val="center"/>
        </w:trPr>
        <w:tc>
          <w:tcPr>
            <w:tcW w:w="1666" w:type="pct"/>
            <w:vAlign w:val="center"/>
          </w:tcPr>
          <w:p w14:paraId="733C6FED" w14:textId="77777777" w:rsidR="00D76139" w:rsidRPr="00AE07C6" w:rsidRDefault="00D76139" w:rsidP="00DA2906">
            <w:pPr>
              <w:spacing w:before="40" w:after="40"/>
              <w:jc w:val="left"/>
              <w:rPr>
                <w:rFonts w:cs="Arial"/>
                <w:b/>
                <w:bCs/>
                <w:lang w:val="es-ES"/>
              </w:rPr>
            </w:pPr>
            <w:r w:rsidRPr="00AE07C6">
              <w:rPr>
                <w:rFonts w:cs="Arial"/>
                <w:b/>
                <w:bCs/>
                <w:lang w:val="es-ES"/>
              </w:rPr>
              <w:t>DF / EBITDA (veces)</w:t>
            </w:r>
          </w:p>
        </w:tc>
        <w:tc>
          <w:tcPr>
            <w:tcW w:w="1667" w:type="pct"/>
          </w:tcPr>
          <w:p w14:paraId="709EDD84" w14:textId="77777777" w:rsidR="00D76139" w:rsidRPr="00AE07C6" w:rsidRDefault="00D76139" w:rsidP="00DA2906">
            <w:pPr>
              <w:spacing w:before="40" w:after="40"/>
              <w:jc w:val="center"/>
              <w:rPr>
                <w:rFonts w:cs="Arial"/>
                <w:b/>
                <w:bCs/>
                <w:lang w:val="en-US"/>
              </w:rPr>
            </w:pPr>
            <w:r w:rsidRPr="00AE07C6">
              <w:rPr>
                <w:b/>
                <w:bCs/>
              </w:rPr>
              <w:t xml:space="preserve"> 7,60 </w:t>
            </w:r>
          </w:p>
        </w:tc>
        <w:tc>
          <w:tcPr>
            <w:tcW w:w="1667" w:type="pct"/>
          </w:tcPr>
          <w:p w14:paraId="19A50C10" w14:textId="77777777" w:rsidR="00D76139" w:rsidRPr="00AE07C6" w:rsidRDefault="00D76139" w:rsidP="00DA2906">
            <w:pPr>
              <w:spacing w:before="40" w:after="40"/>
              <w:jc w:val="center"/>
              <w:rPr>
                <w:rFonts w:cs="Arial"/>
                <w:b/>
                <w:bCs/>
              </w:rPr>
            </w:pPr>
            <w:r w:rsidRPr="00AE07C6">
              <w:rPr>
                <w:b/>
                <w:bCs/>
              </w:rPr>
              <w:t xml:space="preserve"> 4,32 </w:t>
            </w:r>
          </w:p>
        </w:tc>
      </w:tr>
    </w:tbl>
    <w:p w14:paraId="20404C97" w14:textId="77777777" w:rsidR="00D76139" w:rsidRPr="00AE07C6" w:rsidRDefault="00D76139" w:rsidP="00D76139">
      <w:pPr>
        <w:jc w:val="center"/>
        <w:rPr>
          <w:rFonts w:cs="Arial"/>
          <w:sz w:val="16"/>
          <w:szCs w:val="16"/>
          <w:lang w:val="es-ES"/>
        </w:rPr>
      </w:pPr>
      <w:r w:rsidRPr="00AE07C6">
        <w:rPr>
          <w:rFonts w:cs="Arial"/>
          <w:sz w:val="16"/>
          <w:szCs w:val="16"/>
          <w:lang w:val="es-ES"/>
        </w:rPr>
        <w:t>Fuente: FCS Capital con base en estados financieros auditados</w:t>
      </w:r>
    </w:p>
    <w:p w14:paraId="5DC6EDA2" w14:textId="77777777" w:rsidR="00B83AE8" w:rsidRPr="00AE07C6" w:rsidRDefault="00B83AE8" w:rsidP="00B83AE8">
      <w:pPr>
        <w:rPr>
          <w:rFonts w:cs="Arial"/>
        </w:rPr>
      </w:pPr>
      <w:r w:rsidRPr="00AE07C6">
        <w:rPr>
          <w:rFonts w:cs="Arial"/>
          <w:lang w:val="es-ES"/>
        </w:rPr>
        <w:t>Esta razón se interpreta como el número de veces que la deuda financiera de la empresa excede a la utilidad antes de intereses, impuestos, depreciación y amortización. La empresa</w:t>
      </w:r>
      <w:r w:rsidRPr="00AE07C6">
        <w:rPr>
          <w:rFonts w:cs="Arial"/>
        </w:rPr>
        <w:t xml:space="preserve"> presenta un indicador de 7,60 en 2020 y de 4,32 en 2021, por lo que la empresa ha aumentado su capacidad de hacerle frente a sus obligaciones financieras. </w:t>
      </w:r>
    </w:p>
    <w:p w14:paraId="33974335" w14:textId="77777777" w:rsidR="00B83AE8" w:rsidRPr="00AE07C6" w:rsidRDefault="00B83AE8" w:rsidP="00B83AE8">
      <w:r w:rsidRPr="00AE07C6">
        <w:rPr>
          <w:rFonts w:cs="Arial"/>
        </w:rPr>
        <w:t xml:space="preserve">De acuerdo con lo que se establece en el capítulo 1 de este prospecto, la razón </w:t>
      </w:r>
      <w:r w:rsidR="002F4A2F" w:rsidRPr="00AE07C6">
        <w:rPr>
          <w:rFonts w:cs="Arial"/>
        </w:rPr>
        <w:t>deuda financiera sobre EBITDA</w:t>
      </w:r>
      <w:r w:rsidRPr="00AE07C6">
        <w:rPr>
          <w:rFonts w:cs="Arial"/>
        </w:rPr>
        <w:t xml:space="preserve"> una vez colocadas una o varias emisiones, se establece de la siguiente manera: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727"/>
        <w:gridCol w:w="2208"/>
        <w:gridCol w:w="2208"/>
        <w:gridCol w:w="2207"/>
      </w:tblGrid>
      <w:tr w:rsidR="00374883" w:rsidRPr="00AE07C6" w14:paraId="40C38B23" w14:textId="77777777" w:rsidTr="00DA2906">
        <w:tc>
          <w:tcPr>
            <w:tcW w:w="1458" w:type="pct"/>
            <w:shd w:val="clear" w:color="auto" w:fill="F2F2F2" w:themeFill="background1" w:themeFillShade="F2"/>
            <w:vAlign w:val="center"/>
          </w:tcPr>
          <w:p w14:paraId="4CFA1C8C" w14:textId="77777777" w:rsidR="00374883" w:rsidRPr="00AE07C6" w:rsidRDefault="00374883" w:rsidP="00DA2906">
            <w:pPr>
              <w:spacing w:before="40" w:after="40"/>
              <w:jc w:val="left"/>
              <w:rPr>
                <w:rFonts w:cs="Arial"/>
                <w:lang w:val="es-ES"/>
              </w:rPr>
            </w:pPr>
            <w:r w:rsidRPr="00AE07C6">
              <w:rPr>
                <w:rFonts w:cs="Arial"/>
                <w:lang w:val="es-ES"/>
              </w:rPr>
              <w:t>Indicador</w:t>
            </w:r>
          </w:p>
        </w:tc>
        <w:tc>
          <w:tcPr>
            <w:tcW w:w="1181" w:type="pct"/>
            <w:shd w:val="clear" w:color="auto" w:fill="F2F2F2" w:themeFill="background1" w:themeFillShade="F2"/>
            <w:vAlign w:val="center"/>
          </w:tcPr>
          <w:p w14:paraId="32260DF6" w14:textId="77777777" w:rsidR="00374883" w:rsidRPr="00AE07C6" w:rsidRDefault="00374883" w:rsidP="00DA2906">
            <w:pPr>
              <w:spacing w:before="40" w:after="40"/>
              <w:jc w:val="center"/>
              <w:rPr>
                <w:rFonts w:cs="Arial"/>
                <w:lang w:val="es-ES"/>
              </w:rPr>
            </w:pPr>
            <w:r w:rsidRPr="00AE07C6">
              <w:rPr>
                <w:rFonts w:cs="Arial"/>
                <w:lang w:val="es-ES"/>
              </w:rPr>
              <w:t>2022</w:t>
            </w:r>
          </w:p>
        </w:tc>
        <w:tc>
          <w:tcPr>
            <w:tcW w:w="1181" w:type="pct"/>
            <w:shd w:val="clear" w:color="auto" w:fill="F2F2F2" w:themeFill="background1" w:themeFillShade="F2"/>
            <w:vAlign w:val="center"/>
          </w:tcPr>
          <w:p w14:paraId="78F26DCE" w14:textId="77777777" w:rsidR="00374883" w:rsidRPr="00AE07C6" w:rsidRDefault="00374883" w:rsidP="00DA2906">
            <w:pPr>
              <w:spacing w:before="40" w:after="40"/>
              <w:jc w:val="center"/>
              <w:rPr>
                <w:rFonts w:cs="Arial"/>
                <w:lang w:val="es-ES"/>
              </w:rPr>
            </w:pPr>
            <w:r w:rsidRPr="00AE07C6">
              <w:rPr>
                <w:rFonts w:cs="Arial"/>
                <w:lang w:val="es-ES"/>
              </w:rPr>
              <w:t>2023</w:t>
            </w:r>
          </w:p>
        </w:tc>
        <w:tc>
          <w:tcPr>
            <w:tcW w:w="1180" w:type="pct"/>
            <w:shd w:val="clear" w:color="auto" w:fill="F2F2F2" w:themeFill="background1" w:themeFillShade="F2"/>
          </w:tcPr>
          <w:p w14:paraId="076B7711" w14:textId="77777777" w:rsidR="00374883" w:rsidRPr="00AE07C6" w:rsidRDefault="00374883" w:rsidP="00DA2906">
            <w:pPr>
              <w:spacing w:before="40" w:after="40"/>
              <w:jc w:val="center"/>
              <w:rPr>
                <w:rFonts w:cs="Arial"/>
                <w:lang w:val="es-ES"/>
              </w:rPr>
            </w:pPr>
            <w:r w:rsidRPr="00AE07C6">
              <w:rPr>
                <w:rFonts w:cs="Arial"/>
                <w:lang w:val="es-ES"/>
              </w:rPr>
              <w:t>2024 en adelante</w:t>
            </w:r>
          </w:p>
        </w:tc>
      </w:tr>
      <w:tr w:rsidR="00374883" w:rsidRPr="00AE07C6" w14:paraId="5CCAA507" w14:textId="77777777" w:rsidTr="002F4A2F">
        <w:trPr>
          <w:trHeight w:val="70"/>
        </w:trPr>
        <w:tc>
          <w:tcPr>
            <w:tcW w:w="1458" w:type="pct"/>
            <w:vAlign w:val="center"/>
          </w:tcPr>
          <w:p w14:paraId="28BD8DE4" w14:textId="77777777" w:rsidR="00374883" w:rsidRPr="00AE07C6" w:rsidRDefault="00374883" w:rsidP="00DA2906">
            <w:pPr>
              <w:spacing w:before="40" w:after="40"/>
              <w:jc w:val="left"/>
              <w:rPr>
                <w:rFonts w:cs="Arial"/>
                <w:lang w:val="es-ES"/>
              </w:rPr>
            </w:pPr>
            <w:r w:rsidRPr="00AE07C6">
              <w:t>Deuda</w:t>
            </w:r>
            <w:r w:rsidR="002F4A2F" w:rsidRPr="00AE07C6">
              <w:t xml:space="preserve"> financiera</w:t>
            </w:r>
            <w:r w:rsidRPr="00AE07C6">
              <w:t xml:space="preserve"> / EBITDA</w:t>
            </w:r>
          </w:p>
        </w:tc>
        <w:tc>
          <w:tcPr>
            <w:tcW w:w="1181" w:type="pct"/>
            <w:vAlign w:val="center"/>
          </w:tcPr>
          <w:p w14:paraId="0AF924F2" w14:textId="77777777" w:rsidR="00374883" w:rsidRPr="00AE07C6" w:rsidRDefault="00374883" w:rsidP="002F4A2F">
            <w:pPr>
              <w:spacing w:before="40" w:after="40"/>
              <w:jc w:val="center"/>
              <w:rPr>
                <w:rFonts w:cs="Arial"/>
                <w:lang w:val="es-ES"/>
              </w:rPr>
            </w:pPr>
            <w:r w:rsidRPr="00AE07C6">
              <w:t>4,50</w:t>
            </w:r>
          </w:p>
        </w:tc>
        <w:tc>
          <w:tcPr>
            <w:tcW w:w="1181" w:type="pct"/>
            <w:vAlign w:val="center"/>
          </w:tcPr>
          <w:p w14:paraId="130B0579" w14:textId="77777777" w:rsidR="00374883" w:rsidRPr="00AE07C6" w:rsidRDefault="00374883" w:rsidP="002F4A2F">
            <w:pPr>
              <w:spacing w:before="40" w:after="40"/>
              <w:jc w:val="center"/>
              <w:rPr>
                <w:rFonts w:cs="Arial"/>
                <w:lang w:val="es-ES"/>
              </w:rPr>
            </w:pPr>
            <w:r w:rsidRPr="00AE07C6">
              <w:t>3,75</w:t>
            </w:r>
          </w:p>
        </w:tc>
        <w:tc>
          <w:tcPr>
            <w:tcW w:w="1180" w:type="pct"/>
            <w:vAlign w:val="center"/>
          </w:tcPr>
          <w:p w14:paraId="28DDB738" w14:textId="77777777" w:rsidR="00374883" w:rsidRPr="00AE07C6" w:rsidRDefault="00374883" w:rsidP="002F4A2F">
            <w:pPr>
              <w:spacing w:before="40" w:after="40"/>
              <w:jc w:val="center"/>
              <w:rPr>
                <w:rFonts w:cs="Arial"/>
                <w:lang w:val="es-ES"/>
              </w:rPr>
            </w:pPr>
            <w:r w:rsidRPr="00AE07C6">
              <w:t>3,50</w:t>
            </w:r>
          </w:p>
        </w:tc>
      </w:tr>
    </w:tbl>
    <w:p w14:paraId="6529D488" w14:textId="77777777" w:rsidR="00374883" w:rsidRPr="00AE07C6" w:rsidRDefault="00374883" w:rsidP="00374883">
      <w:pPr>
        <w:rPr>
          <w:lang w:val="es-ES"/>
        </w:rPr>
      </w:pPr>
    </w:p>
    <w:p w14:paraId="10CB6131" w14:textId="77777777" w:rsidR="00D76139" w:rsidRPr="00AE07C6" w:rsidRDefault="00D76139" w:rsidP="00D76139">
      <w:pPr>
        <w:pStyle w:val="Ttulo3"/>
        <w:numPr>
          <w:ilvl w:val="0"/>
          <w:numId w:val="0"/>
        </w:numPr>
        <w:rPr>
          <w:rFonts w:cs="Arial"/>
          <w:lang w:val="es-ES"/>
        </w:rPr>
      </w:pPr>
      <w:bookmarkStart w:id="135" w:name="_Toc124804557"/>
      <w:r w:rsidRPr="00AE07C6">
        <w:rPr>
          <w:rFonts w:cs="Arial"/>
          <w:lang w:val="es-ES"/>
        </w:rPr>
        <w:t>Contingencias</w:t>
      </w:r>
      <w:r w:rsidR="00AD6C03" w:rsidRPr="00AE07C6">
        <w:rPr>
          <w:rFonts w:cs="Arial"/>
          <w:lang w:val="es-ES"/>
        </w:rPr>
        <w:t xml:space="preserve"> de los estados financieros</w:t>
      </w:r>
      <w:bookmarkEnd w:id="135"/>
    </w:p>
    <w:p w14:paraId="20B518D0" w14:textId="55689DED" w:rsidR="00D37F95" w:rsidRPr="00AE07C6" w:rsidRDefault="009627A1" w:rsidP="009627A1">
      <w:r w:rsidRPr="00AE07C6">
        <w:t>De acuerdo con el Decreto Ejecutivo No.37898-H del 5 de junio de 2013, publicado en el diario oficial La Gaceta No.176 del 13 de setiembre de 2013, todos los contribuyentes que realicen operaciones con vínculos residentes en Costa Rica o en el exterior, deben determinar sus precios de transferencia razonablemente y comprobar si resultan pertinentes para efectos fiscales, de conformidad con el principio de plena competencia. A la fecha de emisión de este informe, la administración no cuenta con el estudio de precios de transferencia.</w:t>
      </w:r>
      <w:r w:rsidR="00D37F95" w:rsidRPr="00AE07C6">
        <w:rPr>
          <w:rFonts w:cs="Arial"/>
        </w:rPr>
        <w:br w:type="page"/>
      </w:r>
    </w:p>
    <w:p w14:paraId="5E859BAF" w14:textId="77777777" w:rsidR="006922F3" w:rsidRPr="00AE07C6" w:rsidRDefault="00CA3612" w:rsidP="00F4099A">
      <w:pPr>
        <w:rPr>
          <w:rFonts w:cs="Arial"/>
        </w:rPr>
      </w:pPr>
      <w:r w:rsidRPr="00AE07C6">
        <w:rPr>
          <w:rFonts w:cs="Arial"/>
          <w:noProof/>
        </w:rPr>
        <w:lastRenderedPageBreak/>
        <mc:AlternateContent>
          <mc:Choice Requires="wps">
            <w:drawing>
              <wp:anchor distT="45720" distB="45720" distL="114300" distR="114300" simplePos="0" relativeHeight="251795968" behindDoc="0" locked="0" layoutInCell="1" allowOverlap="1" wp14:anchorId="20A4E468" wp14:editId="70DB2EDD">
                <wp:simplePos x="0" y="0"/>
                <wp:positionH relativeFrom="margin">
                  <wp:posOffset>3762375</wp:posOffset>
                </wp:positionH>
                <wp:positionV relativeFrom="paragraph">
                  <wp:posOffset>-618490</wp:posOffset>
                </wp:positionV>
                <wp:extent cx="2896498" cy="283779"/>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498" cy="283779"/>
                        </a:xfrm>
                        <a:prstGeom prst="rect">
                          <a:avLst/>
                        </a:prstGeom>
                        <a:noFill/>
                        <a:ln w="9525">
                          <a:noFill/>
                          <a:miter lim="800000"/>
                          <a:headEnd/>
                          <a:tailEnd/>
                        </a:ln>
                      </wps:spPr>
                      <wps:txbx>
                        <w:txbxContent>
                          <w:p w14:paraId="75736800" w14:textId="77777777" w:rsidR="00420145" w:rsidRPr="00420CF4" w:rsidRDefault="00420145" w:rsidP="000B3404">
                            <w:pPr>
                              <w:jc w:val="right"/>
                              <w:rPr>
                                <w:lang w:val="es-ES"/>
                              </w:rPr>
                            </w:pPr>
                            <w:r w:rsidRPr="00420CF4">
                              <w:t>Foto de</w:t>
                            </w:r>
                            <w:r>
                              <w:t xml:space="preserve"> las jaulas de Martec en Quepos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E468" id="_x0000_s1029" type="#_x0000_t202" style="position:absolute;left:0;text-align:left;margin-left:296.25pt;margin-top:-48.7pt;width:228.05pt;height:22.35pt;z-index:25179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" filled="f" stroked="f">
                <v:textbox>
                  <w:txbxContent>
                    <w:p w14:paraId="75736800" w14:textId="77777777" w:rsidR="00420145" w:rsidRPr="00420CF4" w:rsidRDefault="00420145" w:rsidP="000B3404">
                      <w:pPr>
                        <w:jc w:val="right"/>
                        <w:rPr>
                          <w:lang w:val="es-ES"/>
                        </w:rPr>
                      </w:pPr>
                      <w:r w:rsidRPr="00420CF4">
                        <w:t>Foto de</w:t>
                      </w:r>
                      <w:r>
                        <w:t xml:space="preserve"> las jaulas de Martec en Quepos</w:t>
                      </w:r>
                    </w:p>
                  </w:txbxContent>
                </v:textbox>
                <w10:wrap anchorx="margin"/>
              </v:shape>
            </w:pict>
          </mc:Fallback>
        </mc:AlternateContent>
      </w:r>
      <w:r w:rsidR="00D37F95" w:rsidRPr="00AE07C6">
        <w:rPr>
          <w:rFonts w:cs="Arial"/>
          <w:noProof/>
        </w:rPr>
        <mc:AlternateContent>
          <mc:Choice Requires="wps">
            <w:drawing>
              <wp:anchor distT="0" distB="0" distL="114300" distR="114300" simplePos="0" relativeHeight="251785728" behindDoc="0" locked="0" layoutInCell="1" allowOverlap="1" wp14:anchorId="23A1C042" wp14:editId="0F597414">
                <wp:simplePos x="0" y="0"/>
                <wp:positionH relativeFrom="leftMargin">
                  <wp:align>right</wp:align>
                </wp:positionH>
                <wp:positionV relativeFrom="paragraph">
                  <wp:posOffset>-893445</wp:posOffset>
                </wp:positionV>
                <wp:extent cx="0" cy="7315200"/>
                <wp:effectExtent l="19050" t="19050" r="19050" b="0"/>
                <wp:wrapNone/>
                <wp:docPr id="13" name="Straight Connector 13"/>
                <wp:cNvGraphicFramePr/>
                <a:graphic xmlns:a="http://schemas.openxmlformats.org/drawingml/2006/main">
                  <a:graphicData uri="http://schemas.microsoft.com/office/word/2010/wordprocessingShape">
                    <wps:wsp>
                      <wps:cNvCnPr/>
                      <wps:spPr>
                        <a:xfrm flipH="1" flipV="1">
                          <a:off x="0" y="0"/>
                          <a:ext cx="0" cy="73152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599D8" id="Straight Connector 13" o:spid="_x0000_s1026" style="position:absolute;flip:x y;z-index:251785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70.35pt" to="-51.2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" strokecolor="white [3212]" strokeweight="3pt">
                <v:stroke joinstyle="miter"/>
                <w10:wrap anchorx="margin"/>
              </v:line>
            </w:pict>
          </mc:Fallback>
        </mc:AlternateContent>
      </w:r>
      <w:r w:rsidR="00D37F95" w:rsidRPr="00AE07C6">
        <w:rPr>
          <w:rFonts w:cs="Arial"/>
          <w:noProof/>
        </w:rPr>
        <w:drawing>
          <wp:anchor distT="0" distB="0" distL="114300" distR="114300" simplePos="0" relativeHeight="251808256" behindDoc="1" locked="0" layoutInCell="1" allowOverlap="1" wp14:anchorId="75C6DD68" wp14:editId="6928DD2F">
            <wp:simplePos x="0" y="0"/>
            <wp:positionH relativeFrom="page">
              <wp:align>right</wp:align>
            </wp:positionH>
            <wp:positionV relativeFrom="paragraph">
              <wp:posOffset>-916305</wp:posOffset>
            </wp:positionV>
            <wp:extent cx="7750393" cy="10082135"/>
            <wp:effectExtent l="0" t="0" r="3175" b="0"/>
            <wp:wrapNone/>
            <wp:docPr id="46" name="Imagen 1" descr="A group of boats in the water&#10;&#10;Description automatically generated with medium confidence">
              <a:extLst xmlns:a="http://schemas.openxmlformats.org/drawingml/2006/main">
                <a:ext uri="{FF2B5EF4-FFF2-40B4-BE49-F238E27FC236}">
                  <a16:creationId xmlns:a16="http://schemas.microsoft.com/office/drawing/2014/main" id="{2221DFDB-0612-D24D-9550-85D6F9533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 descr="A group of boats in the water&#10;&#10;Description automatically generated with medium confidence">
                      <a:extLst>
                        <a:ext uri="{FF2B5EF4-FFF2-40B4-BE49-F238E27FC236}">
                          <a16:creationId xmlns:a16="http://schemas.microsoft.com/office/drawing/2014/main" id="{2221DFDB-0612-D24D-9550-85D6F9533A20}"/>
                        </a:ext>
                      </a:extLst>
                    </pic:cNvPr>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a:xfrm>
                      <a:off x="0" y="0"/>
                      <a:ext cx="7750393" cy="10082135"/>
                    </a:xfrm>
                    <a:prstGeom prst="rect">
                      <a:avLst/>
                    </a:prstGeom>
                  </pic:spPr>
                </pic:pic>
              </a:graphicData>
            </a:graphic>
            <wp14:sizeRelH relativeFrom="margin">
              <wp14:pctWidth>0</wp14:pctWidth>
            </wp14:sizeRelH>
            <wp14:sizeRelV relativeFrom="margin">
              <wp14:pctHeight>0</wp14:pctHeight>
            </wp14:sizeRelV>
          </wp:anchor>
        </w:drawing>
      </w:r>
    </w:p>
    <w:p w14:paraId="46B26449" w14:textId="77777777" w:rsidR="000B3404" w:rsidRPr="00AE07C6" w:rsidRDefault="000B3404" w:rsidP="00F4099A">
      <w:pPr>
        <w:rPr>
          <w:rFonts w:cs="Arial"/>
        </w:rPr>
      </w:pPr>
    </w:p>
    <w:p w14:paraId="44BE2AF2" w14:textId="77777777" w:rsidR="000B3404" w:rsidRPr="00AE07C6" w:rsidRDefault="000B3404" w:rsidP="00F4099A">
      <w:pPr>
        <w:rPr>
          <w:rFonts w:cs="Arial"/>
        </w:rPr>
      </w:pPr>
    </w:p>
    <w:p w14:paraId="4E826B5E" w14:textId="77777777" w:rsidR="000B3404" w:rsidRPr="00AE07C6" w:rsidRDefault="000B3404" w:rsidP="00F4099A">
      <w:pPr>
        <w:rPr>
          <w:rFonts w:cs="Arial"/>
        </w:rPr>
      </w:pPr>
    </w:p>
    <w:p w14:paraId="7C5DCCBC" w14:textId="77777777" w:rsidR="000B3404" w:rsidRPr="00AE07C6" w:rsidRDefault="000B3404" w:rsidP="00F4099A">
      <w:pPr>
        <w:rPr>
          <w:rFonts w:cs="Arial"/>
        </w:rPr>
      </w:pPr>
    </w:p>
    <w:p w14:paraId="35845576" w14:textId="77777777" w:rsidR="000B3404" w:rsidRPr="00AE07C6" w:rsidRDefault="000B3404" w:rsidP="00F4099A">
      <w:pPr>
        <w:rPr>
          <w:rFonts w:cs="Arial"/>
        </w:rPr>
      </w:pPr>
    </w:p>
    <w:p w14:paraId="30CF71CD" w14:textId="77777777" w:rsidR="000B3404" w:rsidRPr="00AE07C6" w:rsidRDefault="000B3404" w:rsidP="00F4099A">
      <w:pPr>
        <w:rPr>
          <w:rFonts w:cs="Arial"/>
          <w:lang w:val="es-419"/>
        </w:rPr>
      </w:pPr>
    </w:p>
    <w:p w14:paraId="214D8876" w14:textId="77777777" w:rsidR="00855FD4" w:rsidRPr="00AE07C6" w:rsidRDefault="00855FD4" w:rsidP="00F4099A">
      <w:pPr>
        <w:rPr>
          <w:rFonts w:cs="Arial"/>
          <w:lang w:val="es-ES"/>
        </w:rPr>
      </w:pPr>
    </w:p>
    <w:p w14:paraId="3678D92E" w14:textId="77777777" w:rsidR="006922F3" w:rsidRPr="00AE07C6" w:rsidRDefault="004D63BB">
      <w:pPr>
        <w:jc w:val="left"/>
        <w:rPr>
          <w:rFonts w:cs="Arial"/>
          <w:lang w:val="es-ES"/>
        </w:rPr>
      </w:pPr>
      <w:r w:rsidRPr="00AE07C6">
        <w:rPr>
          <w:rFonts w:cs="Arial"/>
          <w:noProof/>
        </w:rPr>
        <mc:AlternateContent>
          <mc:Choice Requires="wps">
            <w:drawing>
              <wp:anchor distT="45720" distB="45720" distL="114300" distR="114300" simplePos="0" relativeHeight="251739648" behindDoc="0" locked="0" layoutInCell="1" allowOverlap="1" wp14:anchorId="5FBA3E65" wp14:editId="06F89F3B">
                <wp:simplePos x="0" y="0"/>
                <wp:positionH relativeFrom="page">
                  <wp:align>right</wp:align>
                </wp:positionH>
                <wp:positionV relativeFrom="paragraph">
                  <wp:posOffset>3280410</wp:posOffset>
                </wp:positionV>
                <wp:extent cx="6867525" cy="944245"/>
                <wp:effectExtent l="0" t="0" r="9525" b="82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44245"/>
                        </a:xfrm>
                        <a:prstGeom prst="rect">
                          <a:avLst/>
                        </a:prstGeom>
                        <a:solidFill>
                          <a:schemeClr val="bg1">
                            <a:alpha val="59000"/>
                          </a:schemeClr>
                        </a:solidFill>
                        <a:ln w="9525">
                          <a:noFill/>
                          <a:miter lim="800000"/>
                          <a:headEnd/>
                          <a:tailEnd/>
                        </a:ln>
                      </wps:spPr>
                      <wps:txbx>
                        <w:txbxContent>
                          <w:p w14:paraId="5DB9E116" w14:textId="77777777" w:rsidR="00420145" w:rsidRPr="006B3E74" w:rsidRDefault="00420145" w:rsidP="00A21B19">
                            <w:pPr>
                              <w:pStyle w:val="Ttulo1"/>
                              <w:spacing w:before="0"/>
                              <w:jc w:val="left"/>
                              <w:rPr>
                                <w:rFonts w:ascii="Century Gothic" w:hAnsi="Century Gothic" w:cs="Arial"/>
                                <w:b/>
                                <w:bCs/>
                                <w:color w:val="404040" w:themeColor="text1" w:themeTint="BF"/>
                                <w:sz w:val="48"/>
                                <w:szCs w:val="48"/>
                              </w:rPr>
                            </w:pPr>
                            <w:bookmarkStart w:id="136" w:name="_Toc124804558"/>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3</w:t>
                            </w:r>
                            <w:r w:rsidRPr="006B3E74">
                              <w:rPr>
                                <w:rFonts w:ascii="Century Gothic" w:hAnsi="Century Gothic" w:cs="Arial"/>
                                <w:b/>
                                <w:bCs/>
                                <w:color w:val="404040" w:themeColor="text1" w:themeTint="BF"/>
                                <w:sz w:val="48"/>
                                <w:szCs w:val="48"/>
                              </w:rPr>
                              <w:t>:</w:t>
                            </w:r>
                            <w:bookmarkEnd w:id="136"/>
                          </w:p>
                          <w:p w14:paraId="3EFD01A1" w14:textId="77777777" w:rsidR="00420145" w:rsidRPr="006B3E74" w:rsidRDefault="00420145" w:rsidP="00A21B19">
                            <w:pPr>
                              <w:pStyle w:val="Ttulo1"/>
                              <w:spacing w:before="120"/>
                              <w:jc w:val="left"/>
                              <w:rPr>
                                <w:rFonts w:ascii="Century Gothic" w:hAnsi="Century Gothic" w:cs="Arial"/>
                                <w:b/>
                                <w:bCs/>
                                <w:color w:val="404040" w:themeColor="text1" w:themeTint="BF"/>
                                <w:sz w:val="44"/>
                                <w:szCs w:val="44"/>
                              </w:rPr>
                            </w:pPr>
                            <w:bookmarkStart w:id="137" w:name="_Toc124804559"/>
                            <w:r w:rsidRPr="006B3E74">
                              <w:rPr>
                                <w:rFonts w:ascii="Century Gothic" w:hAnsi="Century Gothic" w:cs="Arial"/>
                                <w:b/>
                                <w:bCs/>
                                <w:color w:val="404040" w:themeColor="text1" w:themeTint="BF"/>
                                <w:sz w:val="44"/>
                                <w:szCs w:val="44"/>
                              </w:rPr>
                              <w:t xml:space="preserve">Información </w:t>
                            </w:r>
                            <w:r>
                              <w:rPr>
                                <w:rFonts w:ascii="Century Gothic" w:hAnsi="Century Gothic" w:cs="Arial"/>
                                <w:b/>
                                <w:bCs/>
                                <w:color w:val="404040" w:themeColor="text1" w:themeTint="BF"/>
                                <w:sz w:val="44"/>
                                <w:szCs w:val="44"/>
                              </w:rPr>
                              <w:t>sobre la empresa emisora</w:t>
                            </w:r>
                            <w:bookmarkEnd w:id="1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3E65" id="_x0000_s1030" type="#_x0000_t202" style="position:absolute;margin-left:489.55pt;margin-top:258.3pt;width:540.75pt;height:74.35pt;z-index:251739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" fillcolor="white [3212]" stroked="f">
                <v:fill opacity="38550f"/>
                <v:textbox>
                  <w:txbxContent>
                    <w:p w14:paraId="5DB9E116" w14:textId="77777777" w:rsidR="00420145" w:rsidRPr="006B3E74" w:rsidRDefault="00420145" w:rsidP="00A21B19">
                      <w:pPr>
                        <w:pStyle w:val="Ttulo1"/>
                        <w:spacing w:before="0"/>
                        <w:jc w:val="left"/>
                        <w:rPr>
                          <w:rFonts w:ascii="Century Gothic" w:hAnsi="Century Gothic" w:cs="Arial"/>
                          <w:b/>
                          <w:bCs/>
                          <w:color w:val="404040" w:themeColor="text1" w:themeTint="BF"/>
                          <w:sz w:val="48"/>
                          <w:szCs w:val="48"/>
                        </w:rPr>
                      </w:pPr>
                      <w:bookmarkStart w:id="138" w:name="_Toc124804558"/>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3</w:t>
                      </w:r>
                      <w:r w:rsidRPr="006B3E74">
                        <w:rPr>
                          <w:rFonts w:ascii="Century Gothic" w:hAnsi="Century Gothic" w:cs="Arial"/>
                          <w:b/>
                          <w:bCs/>
                          <w:color w:val="404040" w:themeColor="text1" w:themeTint="BF"/>
                          <w:sz w:val="48"/>
                          <w:szCs w:val="48"/>
                        </w:rPr>
                        <w:t>:</w:t>
                      </w:r>
                      <w:bookmarkEnd w:id="138"/>
                    </w:p>
                    <w:p w14:paraId="3EFD01A1" w14:textId="77777777" w:rsidR="00420145" w:rsidRPr="006B3E74" w:rsidRDefault="00420145" w:rsidP="00A21B19">
                      <w:pPr>
                        <w:pStyle w:val="Ttulo1"/>
                        <w:spacing w:before="120"/>
                        <w:jc w:val="left"/>
                        <w:rPr>
                          <w:rFonts w:ascii="Century Gothic" w:hAnsi="Century Gothic" w:cs="Arial"/>
                          <w:b/>
                          <w:bCs/>
                          <w:color w:val="404040" w:themeColor="text1" w:themeTint="BF"/>
                          <w:sz w:val="44"/>
                          <w:szCs w:val="44"/>
                        </w:rPr>
                      </w:pPr>
                      <w:bookmarkStart w:id="139" w:name="_Toc124804559"/>
                      <w:r w:rsidRPr="006B3E74">
                        <w:rPr>
                          <w:rFonts w:ascii="Century Gothic" w:hAnsi="Century Gothic" w:cs="Arial"/>
                          <w:b/>
                          <w:bCs/>
                          <w:color w:val="404040" w:themeColor="text1" w:themeTint="BF"/>
                          <w:sz w:val="44"/>
                          <w:szCs w:val="44"/>
                        </w:rPr>
                        <w:t xml:space="preserve">Información </w:t>
                      </w:r>
                      <w:r>
                        <w:rPr>
                          <w:rFonts w:ascii="Century Gothic" w:hAnsi="Century Gothic" w:cs="Arial"/>
                          <w:b/>
                          <w:bCs/>
                          <w:color w:val="404040" w:themeColor="text1" w:themeTint="BF"/>
                          <w:sz w:val="44"/>
                          <w:szCs w:val="44"/>
                        </w:rPr>
                        <w:t>sobre la empresa emisora</w:t>
                      </w:r>
                      <w:bookmarkEnd w:id="139"/>
                    </w:p>
                  </w:txbxContent>
                </v:textbox>
                <w10:wrap type="square" anchorx="page"/>
              </v:shape>
            </w:pict>
          </mc:Fallback>
        </mc:AlternateContent>
      </w:r>
      <w:r w:rsidR="000C64F8" w:rsidRPr="00AE07C6">
        <w:rPr>
          <w:rFonts w:cs="Arial"/>
          <w:noProof/>
        </w:rPr>
        <w:drawing>
          <wp:anchor distT="0" distB="0" distL="114300" distR="114300" simplePos="0" relativeHeight="251581952" behindDoc="0" locked="0" layoutInCell="1" allowOverlap="1" wp14:anchorId="0B015B8D" wp14:editId="4E21DDC7">
            <wp:simplePos x="0" y="0"/>
            <wp:positionH relativeFrom="margin">
              <wp:align>center</wp:align>
            </wp:positionH>
            <wp:positionV relativeFrom="paragraph">
              <wp:posOffset>6076950</wp:posOffset>
            </wp:positionV>
            <wp:extent cx="1838260" cy="497886"/>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6922F3" w:rsidRPr="00AE07C6">
        <w:rPr>
          <w:rFonts w:cs="Arial"/>
          <w:lang w:val="es-ES"/>
        </w:rPr>
        <w:br w:type="page"/>
      </w:r>
    </w:p>
    <w:p w14:paraId="55308A08" w14:textId="77777777" w:rsidR="006922F3" w:rsidRPr="00AE07C6" w:rsidRDefault="006922F3" w:rsidP="00FB2E21">
      <w:pPr>
        <w:pStyle w:val="Ttulo2"/>
      </w:pPr>
      <w:bookmarkStart w:id="140" w:name="_Toc23332350"/>
      <w:bookmarkStart w:id="141" w:name="_Toc22029586"/>
      <w:bookmarkStart w:id="142" w:name="_Toc19890069"/>
      <w:bookmarkStart w:id="143" w:name="_Toc124804560"/>
      <w:r w:rsidRPr="00AE07C6">
        <w:lastRenderedPageBreak/>
        <w:t>Historia y desarrollo de la empresa emisora</w:t>
      </w:r>
      <w:bookmarkEnd w:id="140"/>
      <w:bookmarkEnd w:id="141"/>
      <w:bookmarkEnd w:id="143"/>
      <w:r w:rsidRPr="00AE07C6">
        <w:t xml:space="preserve"> </w:t>
      </w:r>
      <w:bookmarkEnd w:id="142"/>
    </w:p>
    <w:p w14:paraId="422C4A52" w14:textId="44B4F3DC" w:rsidR="00CF79E3" w:rsidRPr="00AE07C6" w:rsidRDefault="00EE0DE9" w:rsidP="00631632">
      <w:pPr>
        <w:rPr>
          <w:rFonts w:cs="Arial"/>
        </w:rPr>
      </w:pPr>
      <w:bookmarkStart w:id="144" w:name="_Hlk101259195"/>
      <w:r w:rsidRPr="00AE07C6">
        <w:rPr>
          <w:rFonts w:cs="Arial"/>
        </w:rPr>
        <w:t xml:space="preserve">Industrias Martec S.A. es una sociedad </w:t>
      </w:r>
      <w:r w:rsidR="007A382E" w:rsidRPr="00AE07C6">
        <w:rPr>
          <w:rFonts w:cs="Arial"/>
        </w:rPr>
        <w:t>constituida</w:t>
      </w:r>
      <w:r w:rsidRPr="00AE07C6">
        <w:rPr>
          <w:rFonts w:cs="Arial"/>
        </w:rPr>
        <w:t xml:space="preserve"> </w:t>
      </w:r>
      <w:r w:rsidRPr="002B022B">
        <w:rPr>
          <w:rFonts w:cs="Arial"/>
        </w:rPr>
        <w:t xml:space="preserve">el </w:t>
      </w:r>
      <w:r w:rsidR="002B022B" w:rsidRPr="002B022B">
        <w:rPr>
          <w:rFonts w:cs="Arial"/>
        </w:rPr>
        <w:t>7</w:t>
      </w:r>
      <w:r w:rsidR="007A382E" w:rsidRPr="002B022B">
        <w:rPr>
          <w:rFonts w:cs="Arial"/>
        </w:rPr>
        <w:t xml:space="preserve"> </w:t>
      </w:r>
      <w:r w:rsidRPr="002B022B">
        <w:rPr>
          <w:rFonts w:cs="Arial"/>
        </w:rPr>
        <w:t xml:space="preserve">de </w:t>
      </w:r>
      <w:r w:rsidR="002B022B" w:rsidRPr="002B022B">
        <w:rPr>
          <w:rFonts w:cs="Arial"/>
        </w:rPr>
        <w:t>enero</w:t>
      </w:r>
      <w:r w:rsidRPr="00AE07C6">
        <w:rPr>
          <w:rFonts w:cs="Arial"/>
        </w:rPr>
        <w:t xml:space="preserve"> d</w:t>
      </w:r>
      <w:r w:rsidR="0064113D" w:rsidRPr="00AE07C6">
        <w:rPr>
          <w:rFonts w:cs="Arial"/>
        </w:rPr>
        <w:t>e</w:t>
      </w:r>
      <w:r w:rsidRPr="00AE07C6">
        <w:rPr>
          <w:rFonts w:cs="Arial"/>
        </w:rPr>
        <w:t xml:space="preserve"> </w:t>
      </w:r>
      <w:r w:rsidR="0064113D" w:rsidRPr="00AE07C6">
        <w:rPr>
          <w:rFonts w:cs="Arial"/>
        </w:rPr>
        <w:t>1982</w:t>
      </w:r>
      <w:r w:rsidRPr="00AE07C6">
        <w:rPr>
          <w:rFonts w:cs="Arial"/>
        </w:rPr>
        <w:t xml:space="preserve"> en la República de Costa Rica, cédula jurídica 3-101-</w:t>
      </w:r>
      <w:r w:rsidR="004B12FB" w:rsidRPr="00AE07C6">
        <w:rPr>
          <w:rFonts w:cs="Arial"/>
        </w:rPr>
        <w:t>0502</w:t>
      </w:r>
      <w:r w:rsidR="00182C97" w:rsidRPr="00AE07C6">
        <w:rPr>
          <w:rFonts w:cs="Arial"/>
        </w:rPr>
        <w:t>17</w:t>
      </w:r>
      <w:r w:rsidRPr="00AE07C6">
        <w:rPr>
          <w:rFonts w:cs="Arial"/>
        </w:rPr>
        <w:t xml:space="preserve">, inscrita en el Registro Público en el tomo </w:t>
      </w:r>
      <w:r w:rsidR="00CA3EB8" w:rsidRPr="00AE07C6">
        <w:rPr>
          <w:rFonts w:cs="Arial"/>
        </w:rPr>
        <w:t>275, folio 032</w:t>
      </w:r>
      <w:r w:rsidRPr="00AE07C6">
        <w:rPr>
          <w:rFonts w:cs="Arial"/>
        </w:rPr>
        <w:t xml:space="preserve"> y asiento </w:t>
      </w:r>
      <w:r w:rsidR="00CA3EB8" w:rsidRPr="00AE07C6">
        <w:rPr>
          <w:rFonts w:cs="Arial"/>
        </w:rPr>
        <w:t>00038</w:t>
      </w:r>
      <w:r w:rsidRPr="00AE07C6">
        <w:rPr>
          <w:rFonts w:cs="Arial"/>
        </w:rPr>
        <w:t>.</w:t>
      </w:r>
    </w:p>
    <w:bookmarkEnd w:id="144"/>
    <w:p w14:paraId="382BF778" w14:textId="77777777" w:rsidR="00EE0DE9" w:rsidRPr="00AE07C6" w:rsidRDefault="00EE0DE9" w:rsidP="00CA3EB8">
      <w:pPr>
        <w:rPr>
          <w:rFonts w:cs="Arial"/>
        </w:rPr>
      </w:pPr>
      <w:r w:rsidRPr="00AE07C6">
        <w:rPr>
          <w:rFonts w:cs="Arial"/>
        </w:rPr>
        <w:t xml:space="preserve">La sociedad se encuentra domiciliada en </w:t>
      </w:r>
      <w:r w:rsidR="00CA3EB8" w:rsidRPr="00AE07C6">
        <w:rPr>
          <w:rFonts w:cs="Arial"/>
        </w:rPr>
        <w:t xml:space="preserve">Puntarenas-Quepos, distrito Quepos, Boca Vieja de Quepos, al final de la calle el Ranchón, 300 metros oeste del restaurante </w:t>
      </w:r>
      <w:proofErr w:type="spellStart"/>
      <w:r w:rsidR="00CA3EB8" w:rsidRPr="00AE07C6">
        <w:rPr>
          <w:rFonts w:cs="Arial"/>
        </w:rPr>
        <w:t>Kukula</w:t>
      </w:r>
      <w:proofErr w:type="spellEnd"/>
      <w:r w:rsidR="00CA3EB8" w:rsidRPr="00AE07C6">
        <w:rPr>
          <w:rFonts w:cs="Arial"/>
        </w:rPr>
        <w:t>, edificio blanco.</w:t>
      </w:r>
      <w:r w:rsidR="001C2712" w:rsidRPr="00AE07C6">
        <w:rPr>
          <w:rFonts w:cs="Arial"/>
        </w:rPr>
        <w:t xml:space="preserve"> La empresa opera bajo el régimen de zona franca.</w:t>
      </w:r>
    </w:p>
    <w:p w14:paraId="09C17B9B" w14:textId="77777777" w:rsidR="00EE0DE9" w:rsidRPr="00AE07C6" w:rsidRDefault="00EE0DE9" w:rsidP="00631632">
      <w:pPr>
        <w:rPr>
          <w:rFonts w:cs="Arial"/>
        </w:rPr>
      </w:pPr>
      <w:r w:rsidRPr="00AE07C6">
        <w:rPr>
          <w:rFonts w:cs="Arial"/>
        </w:rPr>
        <w:t>La información de contacto de la empresa es la siguiente:</w:t>
      </w:r>
    </w:p>
    <w:p w14:paraId="5EAFA7F2" w14:textId="77777777" w:rsidR="00EE0DE9" w:rsidRPr="00AE07C6" w:rsidRDefault="0073621A" w:rsidP="00571BBD">
      <w:pPr>
        <w:pStyle w:val="Prrafodelista"/>
        <w:numPr>
          <w:ilvl w:val="0"/>
          <w:numId w:val="3"/>
        </w:numPr>
        <w:rPr>
          <w:rFonts w:cs="Arial"/>
        </w:rPr>
      </w:pPr>
      <w:r w:rsidRPr="00AE07C6">
        <w:rPr>
          <w:rFonts w:cs="Arial"/>
        </w:rPr>
        <w:t>Teléfono: 2777-0122</w:t>
      </w:r>
    </w:p>
    <w:p w14:paraId="13CAE96D" w14:textId="77777777" w:rsidR="000E035F" w:rsidRPr="00AE07C6" w:rsidRDefault="000E035F" w:rsidP="00571BBD">
      <w:pPr>
        <w:pStyle w:val="Prrafodelista"/>
        <w:numPr>
          <w:ilvl w:val="0"/>
          <w:numId w:val="3"/>
        </w:numPr>
        <w:rPr>
          <w:rFonts w:cs="Arial"/>
          <w:lang w:val="en-US"/>
        </w:rPr>
      </w:pPr>
      <w:r w:rsidRPr="00AE07C6">
        <w:rPr>
          <w:rFonts w:cs="Arial"/>
          <w:lang w:val="en-US"/>
        </w:rPr>
        <w:t xml:space="preserve">Sitio web: </w:t>
      </w:r>
      <w:hyperlink r:id="rId31" w:history="1">
        <w:r w:rsidRPr="00AE07C6">
          <w:rPr>
            <w:rStyle w:val="Hipervnculo"/>
            <w:rFonts w:cs="Arial"/>
            <w:lang w:val="en-US"/>
          </w:rPr>
          <w:t>www.martec.co.cr</w:t>
        </w:r>
      </w:hyperlink>
      <w:r w:rsidRPr="00AE07C6">
        <w:rPr>
          <w:rFonts w:cs="Arial"/>
          <w:lang w:val="en-US"/>
        </w:rPr>
        <w:t xml:space="preserve"> / </w:t>
      </w:r>
      <w:hyperlink r:id="rId32" w:history="1">
        <w:r w:rsidRPr="00AE07C6">
          <w:rPr>
            <w:rStyle w:val="Hipervnculo"/>
            <w:rFonts w:cs="Arial"/>
            <w:lang w:val="en-US"/>
          </w:rPr>
          <w:t>www.martecfishmarket.com</w:t>
        </w:r>
      </w:hyperlink>
      <w:r w:rsidRPr="00AE07C6">
        <w:rPr>
          <w:rFonts w:cs="Arial"/>
          <w:lang w:val="en-US"/>
        </w:rPr>
        <w:t xml:space="preserve"> </w:t>
      </w:r>
    </w:p>
    <w:p w14:paraId="6A69AD66" w14:textId="77777777" w:rsidR="0073621A" w:rsidRPr="00AE07C6" w:rsidRDefault="0073621A" w:rsidP="00571BBD">
      <w:pPr>
        <w:pStyle w:val="Prrafodelista"/>
        <w:numPr>
          <w:ilvl w:val="0"/>
          <w:numId w:val="3"/>
        </w:numPr>
        <w:rPr>
          <w:rFonts w:cs="Arial"/>
        </w:rPr>
      </w:pPr>
      <w:r w:rsidRPr="00AE07C6">
        <w:rPr>
          <w:rFonts w:cs="Arial"/>
        </w:rPr>
        <w:t xml:space="preserve">Correo electrónico: </w:t>
      </w:r>
      <w:hyperlink r:id="rId33" w:history="1">
        <w:r w:rsidRPr="00AE07C6">
          <w:rPr>
            <w:rStyle w:val="Hipervnculo"/>
            <w:rFonts w:cs="Arial"/>
          </w:rPr>
          <w:t>info@martec.co.cr</w:t>
        </w:r>
      </w:hyperlink>
    </w:p>
    <w:p w14:paraId="732E01BC" w14:textId="77777777" w:rsidR="0073621A" w:rsidRPr="00AE07C6" w:rsidRDefault="00566B57" w:rsidP="0073621A">
      <w:pPr>
        <w:rPr>
          <w:rFonts w:cs="Arial"/>
        </w:rPr>
      </w:pPr>
      <w:r w:rsidRPr="00AE07C6">
        <w:rPr>
          <w:rFonts w:cs="Arial"/>
        </w:rPr>
        <w:t>Martec no es representante de casas extranjeras y tampoco cuenta con asistencia técnica de algún tipo.</w:t>
      </w:r>
    </w:p>
    <w:p w14:paraId="470587C7" w14:textId="77777777" w:rsidR="00854444" w:rsidRPr="00AE07C6" w:rsidRDefault="00566B57" w:rsidP="00566B57">
      <w:pPr>
        <w:rPr>
          <w:rFonts w:cs="Arial"/>
        </w:rPr>
      </w:pPr>
      <w:r w:rsidRPr="00AE07C6">
        <w:rPr>
          <w:rFonts w:cs="Arial"/>
        </w:rPr>
        <w:t>Martec es una empresa costarricense fundada en 1982</w:t>
      </w:r>
      <w:r w:rsidR="00854444" w:rsidRPr="00AE07C6">
        <w:rPr>
          <w:rFonts w:cs="Arial"/>
        </w:rPr>
        <w:t xml:space="preserve">. La compañía inició como una empresa familiar y actualmente se ha convertido en un proveedor de clase mundial de productos del mar con práctica sostenibles. </w:t>
      </w:r>
    </w:p>
    <w:p w14:paraId="3A36A826" w14:textId="60894177" w:rsidR="00566B57" w:rsidRPr="00AE07C6" w:rsidRDefault="00854444" w:rsidP="00566B57">
      <w:pPr>
        <w:rPr>
          <w:rFonts w:cs="Arial"/>
        </w:rPr>
      </w:pPr>
      <w:r w:rsidRPr="00AE07C6">
        <w:rPr>
          <w:rFonts w:cs="Arial"/>
        </w:rPr>
        <w:t>Hoy en día</w:t>
      </w:r>
      <w:r w:rsidR="00400CFA" w:rsidRPr="00AE07C6">
        <w:rPr>
          <w:rFonts w:cs="Arial"/>
        </w:rPr>
        <w:t xml:space="preserve">, </w:t>
      </w:r>
      <w:r w:rsidR="00990E0E" w:rsidRPr="00AE07C6">
        <w:rPr>
          <w:rFonts w:cs="Arial"/>
        </w:rPr>
        <w:t>se dedica al</w:t>
      </w:r>
      <w:r w:rsidR="00566B57" w:rsidRPr="00AE07C6">
        <w:rPr>
          <w:rFonts w:cs="Arial"/>
        </w:rPr>
        <w:t xml:space="preserve"> procesamiento de pescado y </w:t>
      </w:r>
      <w:r w:rsidRPr="00AE07C6">
        <w:rPr>
          <w:rFonts w:cs="Arial"/>
        </w:rPr>
        <w:t>maricultura</w:t>
      </w:r>
      <w:r w:rsidR="00566B57" w:rsidRPr="00AE07C6">
        <w:rPr>
          <w:rFonts w:cs="Arial"/>
        </w:rPr>
        <w:t xml:space="preserve"> en Centroamérica. La empresa tiene más de 30 años de experiencia como exportador de peces silvestres y es pionero en el desarrollo del cultivo de pargo rojo manchado a escala industrial.</w:t>
      </w:r>
    </w:p>
    <w:p w14:paraId="5DDD7EE3" w14:textId="77777777" w:rsidR="00854444" w:rsidRPr="00AE07C6" w:rsidRDefault="00854444" w:rsidP="00566B57">
      <w:pPr>
        <w:rPr>
          <w:rFonts w:cs="Arial"/>
        </w:rPr>
      </w:pPr>
      <w:r w:rsidRPr="00AE07C6">
        <w:rPr>
          <w:rFonts w:cs="Arial"/>
        </w:rPr>
        <w:t>A continuación se muestra un resumen de la historia de Martec desde sus inicios:</w:t>
      </w:r>
    </w:p>
    <w:p w14:paraId="1559B670" w14:textId="77777777" w:rsidR="008B52CA" w:rsidRPr="00AE07C6" w:rsidRDefault="00566B57" w:rsidP="00CA3EB8">
      <w:pPr>
        <w:rPr>
          <w:rFonts w:cs="Arial"/>
        </w:rPr>
      </w:pPr>
      <w:r w:rsidRPr="00AE07C6">
        <w:rPr>
          <w:rFonts w:cs="Arial"/>
          <w:noProof/>
        </w:rPr>
        <w:drawing>
          <wp:inline distT="0" distB="0" distL="0" distR="0" wp14:anchorId="044605EB" wp14:editId="0D5DCE0F">
            <wp:extent cx="5943600" cy="91757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3600" cy="917575"/>
                    </a:xfrm>
                    <a:prstGeom prst="rect">
                      <a:avLst/>
                    </a:prstGeom>
                    <a:noFill/>
                    <a:ln>
                      <a:noFill/>
                    </a:ln>
                  </pic:spPr>
                </pic:pic>
              </a:graphicData>
            </a:graphic>
          </wp:inline>
        </w:drawing>
      </w:r>
    </w:p>
    <w:p w14:paraId="2DB8B6B6" w14:textId="77777777" w:rsidR="00CA3EB8" w:rsidRPr="00AE07C6" w:rsidRDefault="00CA3EB8" w:rsidP="00CA3EB8">
      <w:pPr>
        <w:rPr>
          <w:rFonts w:cs="Arial"/>
        </w:rPr>
      </w:pPr>
      <w:r w:rsidRPr="00AE07C6">
        <w:rPr>
          <w:rFonts w:cs="Arial"/>
        </w:rPr>
        <w:t>La empresa cuenta con 4 líneas de negocio:</w:t>
      </w:r>
    </w:p>
    <w:p w14:paraId="22463DA9" w14:textId="20FD8B93" w:rsidR="00CA3EB8" w:rsidRPr="00AE07C6" w:rsidRDefault="00CA3EB8" w:rsidP="00CA3EB8">
      <w:pPr>
        <w:rPr>
          <w:rFonts w:cs="Arial"/>
        </w:rPr>
      </w:pPr>
      <w:r w:rsidRPr="00AE07C6">
        <w:rPr>
          <w:rFonts w:cs="Arial"/>
          <w:b/>
          <w:bCs/>
        </w:rPr>
        <w:t>Pesca salvaje:</w:t>
      </w:r>
      <w:r w:rsidRPr="00AE07C6">
        <w:rPr>
          <w:rFonts w:cs="Arial"/>
        </w:rPr>
        <w:t xml:space="preserve"> </w:t>
      </w:r>
      <w:r w:rsidR="00F3389B" w:rsidRPr="00AE07C6">
        <w:rPr>
          <w:rFonts w:cs="Arial"/>
        </w:rPr>
        <w:t>enfocada en la compra de pescado a pescadores con el sistema de línea (larga y línea de mano), lo que permite pescar producto que ya está en etapa de madurez sexual. Actualmente la división cuenta con dos puntos de compra en Costa Rica y Panamá, y es procesado en la planta ubicada en Quepos, Puntarenas. C</w:t>
      </w:r>
      <w:r w:rsidR="00F23671" w:rsidRPr="00AE07C6">
        <w:rPr>
          <w:rFonts w:cs="Arial"/>
        </w:rPr>
        <w:t xml:space="preserve">uenta con proveedores </w:t>
      </w:r>
      <w:r w:rsidRPr="00AE07C6">
        <w:rPr>
          <w:rFonts w:cs="Arial"/>
        </w:rPr>
        <w:t xml:space="preserve">de pesca artesanal en las costas de Costa Rica y Panamá y a partir del 2021 en las costas de Ecuador. Este tipo de pesca se lleva a cabo con anzuelos circulares que minimizan el daño a los peces. Martec selecciona los peces uno por uno para ofrecer solo los mejores en su clase y garantizar que todos los peces hayan crecido hasta la madurez. Suministran pescado fresco y congelado a los mercados locales e internacionales. </w:t>
      </w:r>
    </w:p>
    <w:p w14:paraId="7BB83231" w14:textId="77777777" w:rsidR="00F23671" w:rsidRPr="00AE07C6" w:rsidRDefault="00485A30" w:rsidP="00F23671">
      <w:pPr>
        <w:rPr>
          <w:rFonts w:cs="Arial"/>
        </w:rPr>
      </w:pPr>
      <w:r w:rsidRPr="00AE07C6">
        <w:rPr>
          <w:rFonts w:cs="Arial"/>
        </w:rPr>
        <w:t xml:space="preserve">En cuanto a pesca artesanal, el 60% proviene de Costa Rica, el 25% de Panamá y 15% de Ecuador. </w:t>
      </w:r>
      <w:r w:rsidR="00F23671" w:rsidRPr="00AE07C6">
        <w:rPr>
          <w:rFonts w:cs="Arial"/>
        </w:rPr>
        <w:t xml:space="preserve">Industrias Martec Panamá es la empresa encargada de consolidar la pesca de los pescadores de Panamá y exporta el 100% de la captura a Industrias Martec S.A. en Costa Rica.  </w:t>
      </w:r>
    </w:p>
    <w:p w14:paraId="646A6BAC" w14:textId="77777777" w:rsidR="00F23671" w:rsidRPr="00AE07C6" w:rsidRDefault="00F23671" w:rsidP="00F23671">
      <w:pPr>
        <w:rPr>
          <w:rFonts w:cs="Arial"/>
        </w:rPr>
      </w:pPr>
      <w:r w:rsidRPr="00AE07C6">
        <w:rPr>
          <w:rFonts w:cs="Arial"/>
        </w:rPr>
        <w:t xml:space="preserve">Algunos otros proveedores son: </w:t>
      </w:r>
    </w:p>
    <w:p w14:paraId="61B198A6" w14:textId="77777777" w:rsidR="00F23671" w:rsidRPr="00AE07C6" w:rsidRDefault="00F23671" w:rsidP="00F23671">
      <w:pPr>
        <w:pStyle w:val="Prrafodelista"/>
        <w:numPr>
          <w:ilvl w:val="0"/>
          <w:numId w:val="3"/>
        </w:numPr>
        <w:ind w:left="360"/>
        <w:rPr>
          <w:rFonts w:cs="Arial"/>
        </w:rPr>
      </w:pPr>
      <w:proofErr w:type="spellStart"/>
      <w:r w:rsidRPr="00AE07C6">
        <w:rPr>
          <w:rFonts w:cs="Arial"/>
          <w:b/>
          <w:bCs/>
        </w:rPr>
        <w:lastRenderedPageBreak/>
        <w:t>Tradepack</w:t>
      </w:r>
      <w:proofErr w:type="spellEnd"/>
      <w:r w:rsidRPr="00AE07C6">
        <w:rPr>
          <w:rFonts w:cs="Arial"/>
          <w:b/>
          <w:bCs/>
        </w:rPr>
        <w:t>:</w:t>
      </w:r>
      <w:r w:rsidRPr="00AE07C6">
        <w:rPr>
          <w:rFonts w:cs="Arial"/>
        </w:rPr>
        <w:t xml:space="preserve"> proveedor de las bolsas especializadas para la exportación fresco y congelado (USA)</w:t>
      </w:r>
    </w:p>
    <w:p w14:paraId="7539F91C" w14:textId="77777777" w:rsidR="00F23671" w:rsidRPr="00AE07C6" w:rsidRDefault="00F23671" w:rsidP="00F23671">
      <w:pPr>
        <w:pStyle w:val="Prrafodelista"/>
        <w:numPr>
          <w:ilvl w:val="0"/>
          <w:numId w:val="3"/>
        </w:numPr>
        <w:ind w:left="360"/>
        <w:rPr>
          <w:rFonts w:cs="Arial"/>
        </w:rPr>
      </w:pPr>
      <w:proofErr w:type="spellStart"/>
      <w:r w:rsidRPr="00AE07C6">
        <w:rPr>
          <w:rFonts w:cs="Arial"/>
          <w:b/>
          <w:bCs/>
        </w:rPr>
        <w:t>Technipack</w:t>
      </w:r>
      <w:proofErr w:type="spellEnd"/>
      <w:r w:rsidRPr="00AE07C6">
        <w:rPr>
          <w:rFonts w:cs="Arial"/>
          <w:b/>
          <w:bCs/>
        </w:rPr>
        <w:t>:</w:t>
      </w:r>
      <w:r w:rsidRPr="00AE07C6">
        <w:rPr>
          <w:rFonts w:cs="Arial"/>
        </w:rPr>
        <w:t xml:space="preserve"> proveedor de las bolsas especializadas para la exportación de producto de valor agregado congelado (USA)  </w:t>
      </w:r>
    </w:p>
    <w:p w14:paraId="4C169B16" w14:textId="77777777" w:rsidR="00F23671" w:rsidRPr="00AE07C6" w:rsidRDefault="00F23671" w:rsidP="00F23671">
      <w:pPr>
        <w:rPr>
          <w:rFonts w:cs="Arial"/>
        </w:rPr>
      </w:pPr>
      <w:r w:rsidRPr="00AE07C6">
        <w:rPr>
          <w:rFonts w:cs="Arial"/>
        </w:rPr>
        <w:t xml:space="preserve">La pesca salvaje se rige por condiciones del medio natural, y a pesar de que cada especie tiene su estacionalidad de comportamiento, esas pueden variar acorde a las condiciones de cada año. En Costa Rica y Panamá, se tienen vedas para las especies de escama (pargo, cabrilla, mero) pero no para nuestras principales especies (dorado, atún aleta amarilla y pez espada). En Ecuador si hay una veda de 3 meses para el dorado durante </w:t>
      </w:r>
      <w:r w:rsidR="00BA28DC" w:rsidRPr="00AE07C6">
        <w:rPr>
          <w:rFonts w:cs="Arial"/>
        </w:rPr>
        <w:t>los meses de j</w:t>
      </w:r>
      <w:r w:rsidRPr="00AE07C6">
        <w:rPr>
          <w:rFonts w:cs="Arial"/>
        </w:rPr>
        <w:t xml:space="preserve">ulio, </w:t>
      </w:r>
      <w:r w:rsidR="00BA28DC" w:rsidRPr="00AE07C6">
        <w:rPr>
          <w:rFonts w:cs="Arial"/>
        </w:rPr>
        <w:t>a</w:t>
      </w:r>
      <w:r w:rsidRPr="00AE07C6">
        <w:rPr>
          <w:rFonts w:cs="Arial"/>
        </w:rPr>
        <w:t>gosto</w:t>
      </w:r>
      <w:r w:rsidR="00BA28DC" w:rsidRPr="00AE07C6">
        <w:rPr>
          <w:rFonts w:cs="Arial"/>
        </w:rPr>
        <w:t xml:space="preserve"> y s</w:t>
      </w:r>
      <w:r w:rsidRPr="00AE07C6">
        <w:rPr>
          <w:rFonts w:cs="Arial"/>
        </w:rPr>
        <w:t xml:space="preserve">eptiembre.  </w:t>
      </w:r>
    </w:p>
    <w:p w14:paraId="1A4874D5" w14:textId="3DBFFCD4" w:rsidR="00CA3EB8" w:rsidRPr="00AE07C6" w:rsidRDefault="00CA3EB8" w:rsidP="00CA3EB8">
      <w:pPr>
        <w:rPr>
          <w:rFonts w:cs="Arial"/>
        </w:rPr>
      </w:pPr>
      <w:r w:rsidRPr="00AE07C6">
        <w:rPr>
          <w:rFonts w:cs="Arial"/>
          <w:b/>
          <w:bCs/>
        </w:rPr>
        <w:t>Maricultura:</w:t>
      </w:r>
      <w:r w:rsidRPr="00AE07C6">
        <w:rPr>
          <w:rFonts w:cs="Arial"/>
        </w:rPr>
        <w:t xml:space="preserve"> </w:t>
      </w:r>
      <w:r w:rsidR="00F3389B" w:rsidRPr="00AE07C6">
        <w:rPr>
          <w:rFonts w:cs="Arial"/>
        </w:rPr>
        <w:t xml:space="preserve">cultivo y procesamiento de pargo rosa, siendo la única empresa mundial que integra toda la cadena de valor de la especie </w:t>
      </w:r>
      <w:proofErr w:type="spellStart"/>
      <w:r w:rsidR="00F3389B" w:rsidRPr="00AE07C6">
        <w:rPr>
          <w:rFonts w:cs="Arial"/>
        </w:rPr>
        <w:t>Lutjanus</w:t>
      </w:r>
      <w:proofErr w:type="spellEnd"/>
      <w:r w:rsidR="00F3389B" w:rsidRPr="00AE07C6">
        <w:rPr>
          <w:rFonts w:cs="Arial"/>
        </w:rPr>
        <w:t xml:space="preserve"> </w:t>
      </w:r>
      <w:proofErr w:type="spellStart"/>
      <w:r w:rsidR="00F3389B" w:rsidRPr="00AE07C6">
        <w:rPr>
          <w:rFonts w:cs="Arial"/>
        </w:rPr>
        <w:t>Guttatus</w:t>
      </w:r>
      <w:proofErr w:type="spellEnd"/>
      <w:r w:rsidR="00F3389B" w:rsidRPr="00AE07C6">
        <w:rPr>
          <w:rFonts w:cs="Arial"/>
        </w:rPr>
        <w:t xml:space="preserve">. Esta especie es exportada y una pequeña parte es vendida localmente. </w:t>
      </w:r>
      <w:r w:rsidRPr="00AE07C6">
        <w:rPr>
          <w:rFonts w:cs="Arial"/>
        </w:rPr>
        <w:t xml:space="preserve">La división de maricultura está integrada verticalmente desde el criadero hasta la instalación de procesamiento. El pargo rojo manchado se cría a 5 km de la costa de Quepos. Los pescados que se cosechan se envían frescos a mercados locales e internacionales. </w:t>
      </w:r>
      <w:r w:rsidR="00F76C3F" w:rsidRPr="00AE07C6">
        <w:rPr>
          <w:rFonts w:cs="Arial"/>
        </w:rPr>
        <w:t xml:space="preserve">Con base en estudios de mercado elaborados por la empresa, a la fecha </w:t>
      </w:r>
      <w:r w:rsidRPr="00AE07C6">
        <w:rPr>
          <w:rFonts w:cs="Arial"/>
        </w:rPr>
        <w:t xml:space="preserve">Martec es la única empresa </w:t>
      </w:r>
      <w:r w:rsidR="00485A30" w:rsidRPr="00AE07C6">
        <w:rPr>
          <w:rFonts w:cs="Arial"/>
        </w:rPr>
        <w:t xml:space="preserve">a nivel mundial </w:t>
      </w:r>
      <w:r w:rsidRPr="00AE07C6">
        <w:rPr>
          <w:rFonts w:cs="Arial"/>
        </w:rPr>
        <w:t>que produce pargo rosado comercialmente.</w:t>
      </w:r>
    </w:p>
    <w:p w14:paraId="68B6E10C" w14:textId="3DE7ECEE" w:rsidR="00BA28DC" w:rsidRPr="00AE07C6" w:rsidRDefault="00B27D63" w:rsidP="00CA3EB8">
      <w:pPr>
        <w:rPr>
          <w:rFonts w:cs="Arial"/>
        </w:rPr>
      </w:pPr>
      <w:r w:rsidRPr="00AE07C6">
        <w:rPr>
          <w:rFonts w:cs="Arial"/>
        </w:rPr>
        <w:t>El</w:t>
      </w:r>
      <w:r w:rsidR="00BA28DC" w:rsidRPr="00AE07C6">
        <w:rPr>
          <w:rFonts w:cs="Arial"/>
        </w:rPr>
        <w:t xml:space="preserve"> principal proveedor </w:t>
      </w:r>
      <w:r w:rsidRPr="00AE07C6">
        <w:rPr>
          <w:rFonts w:cs="Arial"/>
        </w:rPr>
        <w:t xml:space="preserve">de </w:t>
      </w:r>
      <w:r w:rsidR="00BA28DC" w:rsidRPr="00AE07C6">
        <w:rPr>
          <w:rFonts w:cs="Arial"/>
        </w:rPr>
        <w:t xml:space="preserve">alimento para </w:t>
      </w:r>
      <w:r w:rsidRPr="00AE07C6">
        <w:rPr>
          <w:rFonts w:cs="Arial"/>
        </w:rPr>
        <w:t>c</w:t>
      </w:r>
      <w:r w:rsidR="00BA28DC" w:rsidRPr="00AE07C6">
        <w:rPr>
          <w:rFonts w:cs="Arial"/>
        </w:rPr>
        <w:t>riadero</w:t>
      </w:r>
      <w:r w:rsidRPr="00AE07C6">
        <w:rPr>
          <w:rFonts w:cs="Arial"/>
        </w:rPr>
        <w:t xml:space="preserve"> es</w:t>
      </w:r>
      <w:r w:rsidR="00BA28DC" w:rsidRPr="00AE07C6">
        <w:rPr>
          <w:rFonts w:cs="Arial"/>
        </w:rPr>
        <w:t xml:space="preserve"> </w:t>
      </w:r>
      <w:proofErr w:type="spellStart"/>
      <w:r w:rsidR="00BA28DC" w:rsidRPr="00AE07C6">
        <w:rPr>
          <w:rFonts w:cs="Arial"/>
        </w:rPr>
        <w:t>Skretting</w:t>
      </w:r>
      <w:proofErr w:type="spellEnd"/>
      <w:r w:rsidR="00BA28DC" w:rsidRPr="00AE07C6">
        <w:rPr>
          <w:rFonts w:cs="Arial"/>
        </w:rPr>
        <w:t xml:space="preserve"> </w:t>
      </w:r>
      <w:r w:rsidRPr="00AE07C6">
        <w:rPr>
          <w:rFonts w:cs="Arial"/>
        </w:rPr>
        <w:t xml:space="preserve">de </w:t>
      </w:r>
      <w:r w:rsidR="00BA28DC" w:rsidRPr="00AE07C6">
        <w:rPr>
          <w:rFonts w:cs="Arial"/>
        </w:rPr>
        <w:t xml:space="preserve">Francia en un 100% para el proceso de alevinaje. Existen diversos proveedores a nivel mundial, así como a nivel local pero </w:t>
      </w:r>
      <w:proofErr w:type="spellStart"/>
      <w:r w:rsidR="00BA28DC" w:rsidRPr="00AE07C6">
        <w:rPr>
          <w:rFonts w:cs="Arial"/>
        </w:rPr>
        <w:t>Skretting</w:t>
      </w:r>
      <w:proofErr w:type="spellEnd"/>
      <w:r w:rsidR="00BA28DC" w:rsidRPr="00AE07C6">
        <w:rPr>
          <w:rFonts w:cs="Arial"/>
        </w:rPr>
        <w:t xml:space="preserve"> se distingue por ser uno de los mejores en cuanto a calidad y nutrición.  </w:t>
      </w:r>
    </w:p>
    <w:p w14:paraId="178D9CAF" w14:textId="77777777" w:rsidR="00F3389B" w:rsidRPr="00AE07C6" w:rsidRDefault="00F3389B" w:rsidP="00F3389B">
      <w:pPr>
        <w:rPr>
          <w:rFonts w:cs="Arial"/>
          <w:sz w:val="18"/>
          <w:szCs w:val="18"/>
          <w:lang w:val="es-ES"/>
        </w:rPr>
      </w:pPr>
      <w:r w:rsidRPr="00AE07C6">
        <w:rPr>
          <w:rStyle w:val="normaltextrun"/>
          <w:rFonts w:cs="Arial"/>
          <w:color w:val="000000"/>
          <w:lang w:val="es-ES"/>
        </w:rPr>
        <w:t>Para poder controlar de inicio a fin el proceso de desarrollo de la especie </w:t>
      </w:r>
      <w:proofErr w:type="spellStart"/>
      <w:r w:rsidRPr="00AE07C6">
        <w:rPr>
          <w:rStyle w:val="normaltextrun"/>
          <w:rFonts w:cs="Arial"/>
          <w:i/>
          <w:iCs/>
          <w:color w:val="000000"/>
          <w:lang w:val="es-ES"/>
        </w:rPr>
        <w:t>Lutjanus</w:t>
      </w:r>
      <w:proofErr w:type="spellEnd"/>
      <w:r w:rsidRPr="00AE07C6">
        <w:rPr>
          <w:rStyle w:val="normaltextrun"/>
          <w:rFonts w:cs="Arial"/>
          <w:i/>
          <w:iCs/>
          <w:color w:val="000000"/>
          <w:lang w:val="es-ES"/>
        </w:rPr>
        <w:t> </w:t>
      </w:r>
      <w:proofErr w:type="spellStart"/>
      <w:r w:rsidRPr="00AE07C6">
        <w:rPr>
          <w:rStyle w:val="normaltextrun"/>
          <w:rFonts w:cs="Arial"/>
          <w:i/>
          <w:iCs/>
          <w:color w:val="000000"/>
          <w:lang w:val="es-ES"/>
        </w:rPr>
        <w:t>Guttatus</w:t>
      </w:r>
      <w:proofErr w:type="spellEnd"/>
      <w:r w:rsidRPr="00AE07C6">
        <w:rPr>
          <w:rStyle w:val="normaltextrun"/>
          <w:rFonts w:cs="Arial"/>
          <w:i/>
          <w:iCs/>
          <w:color w:val="000000"/>
          <w:lang w:val="es-ES"/>
        </w:rPr>
        <w:t>,</w:t>
      </w:r>
      <w:r w:rsidRPr="00AE07C6">
        <w:rPr>
          <w:rStyle w:val="normaltextrun"/>
          <w:rFonts w:cs="Arial"/>
          <w:color w:val="000000"/>
          <w:lang w:val="es-ES"/>
        </w:rPr>
        <w:t> la empresa cuenta con un laboratorio</w:t>
      </w:r>
      <w:r w:rsidRPr="00AE07C6">
        <w:rPr>
          <w:rStyle w:val="normaltextrun"/>
          <w:rFonts w:cs="Arial"/>
          <w:b/>
          <w:bCs/>
          <w:color w:val="000000"/>
          <w:lang w:val="es-ES"/>
        </w:rPr>
        <w:t> </w:t>
      </w:r>
      <w:r w:rsidRPr="00AE07C6">
        <w:rPr>
          <w:rStyle w:val="normaltextrun"/>
          <w:rFonts w:cs="Arial"/>
          <w:color w:val="000000"/>
          <w:lang w:val="es-ES"/>
        </w:rPr>
        <w:t>o</w:t>
      </w:r>
      <w:r w:rsidRPr="00AE07C6">
        <w:rPr>
          <w:rStyle w:val="normaltextrun"/>
          <w:rFonts w:cs="Arial"/>
          <w:b/>
          <w:bCs/>
          <w:color w:val="000000"/>
          <w:lang w:val="es-ES"/>
        </w:rPr>
        <w:t xml:space="preserve"> </w:t>
      </w:r>
      <w:r w:rsidRPr="00AE07C6">
        <w:rPr>
          <w:rStyle w:val="normaltextrun"/>
          <w:rFonts w:cs="Arial"/>
          <w:i/>
          <w:iCs/>
          <w:color w:val="000000"/>
          <w:lang w:val="es-ES"/>
        </w:rPr>
        <w:t>“</w:t>
      </w:r>
      <w:proofErr w:type="spellStart"/>
      <w:r w:rsidRPr="00AE07C6">
        <w:rPr>
          <w:rStyle w:val="normaltextrun"/>
          <w:rFonts w:cs="Arial"/>
          <w:i/>
          <w:iCs/>
          <w:color w:val="000000"/>
          <w:lang w:val="es-ES"/>
        </w:rPr>
        <w:t>Hatchery</w:t>
      </w:r>
      <w:proofErr w:type="spellEnd"/>
      <w:r w:rsidRPr="00AE07C6">
        <w:rPr>
          <w:rStyle w:val="normaltextrun"/>
          <w:rFonts w:cs="Arial"/>
          <w:i/>
          <w:iCs/>
          <w:color w:val="000000"/>
          <w:lang w:val="es-ES"/>
        </w:rPr>
        <w:t>”</w:t>
      </w:r>
      <w:r w:rsidRPr="00AE07C6">
        <w:rPr>
          <w:rStyle w:val="normaltextrun"/>
          <w:rFonts w:cs="Arial"/>
          <w:color w:val="000000"/>
          <w:lang w:val="es-ES"/>
        </w:rPr>
        <w:t> que se encuentra ubicado en Playa Bejuco, Guanacaste, donde dispone de una hectárea de terreno exclusivamente dedicado a la producción de alevines. Por otro lado, en el </w:t>
      </w:r>
      <w:proofErr w:type="spellStart"/>
      <w:r w:rsidRPr="00AE07C6">
        <w:rPr>
          <w:rStyle w:val="normaltextrun"/>
          <w:rFonts w:cs="Arial"/>
          <w:i/>
          <w:iCs/>
          <w:color w:val="000000"/>
          <w:lang w:val="es-ES"/>
        </w:rPr>
        <w:t>Hatchery</w:t>
      </w:r>
      <w:proofErr w:type="spellEnd"/>
      <w:r w:rsidRPr="00AE07C6">
        <w:rPr>
          <w:rStyle w:val="normaltextrun"/>
          <w:rFonts w:cs="Arial"/>
          <w:i/>
          <w:iCs/>
          <w:color w:val="000000"/>
          <w:lang w:val="es-ES"/>
        </w:rPr>
        <w:t> </w:t>
      </w:r>
      <w:r w:rsidRPr="00AE07C6">
        <w:rPr>
          <w:rStyle w:val="normaltextrun"/>
          <w:rFonts w:cs="Arial"/>
          <w:color w:val="000000"/>
          <w:lang w:val="es-ES"/>
        </w:rPr>
        <w:t>también se cuenta con el manejo y cuido de los reproductores que son uno de los factores críticos de éxito, ya que el buen manejo de estos garantiza el crecimiento futuro de la empresa. El </w:t>
      </w:r>
      <w:proofErr w:type="spellStart"/>
      <w:r w:rsidRPr="00AE07C6">
        <w:rPr>
          <w:rStyle w:val="normaltextrun"/>
          <w:rFonts w:cs="Arial"/>
          <w:i/>
          <w:iCs/>
          <w:color w:val="000000"/>
          <w:lang w:val="es-ES"/>
        </w:rPr>
        <w:t>Hatchery</w:t>
      </w:r>
      <w:proofErr w:type="spellEnd"/>
      <w:r w:rsidRPr="00AE07C6">
        <w:rPr>
          <w:rStyle w:val="normaltextrun"/>
          <w:rFonts w:cs="Arial"/>
          <w:i/>
          <w:iCs/>
          <w:color w:val="000000"/>
          <w:lang w:val="es-ES"/>
        </w:rPr>
        <w:t> </w:t>
      </w:r>
      <w:r w:rsidRPr="00AE07C6">
        <w:rPr>
          <w:rStyle w:val="normaltextrun"/>
          <w:rFonts w:cs="Arial"/>
          <w:color w:val="000000"/>
          <w:lang w:val="es-ES"/>
        </w:rPr>
        <w:t>produce alrededor de 6 millones de alevines por año y cuenta con 40 colaboradores. Durante el 2020 se realizó una inversión de más de US$1,5 millones para expandir la capacidad productiva del </w:t>
      </w:r>
      <w:proofErr w:type="spellStart"/>
      <w:r w:rsidRPr="00AE07C6">
        <w:rPr>
          <w:rStyle w:val="normaltextrun"/>
          <w:rFonts w:cs="Arial"/>
          <w:i/>
          <w:iCs/>
          <w:color w:val="000000"/>
          <w:lang w:val="es-ES"/>
        </w:rPr>
        <w:t>Hatchery</w:t>
      </w:r>
      <w:proofErr w:type="spellEnd"/>
      <w:r w:rsidRPr="00AE07C6">
        <w:rPr>
          <w:rStyle w:val="normaltextrun"/>
          <w:rFonts w:cs="Arial"/>
          <w:i/>
          <w:iCs/>
          <w:color w:val="000000"/>
          <w:lang w:val="es-ES"/>
        </w:rPr>
        <w:t> </w:t>
      </w:r>
      <w:r w:rsidRPr="00AE07C6">
        <w:rPr>
          <w:rStyle w:val="normaltextrun"/>
          <w:rFonts w:cs="Arial"/>
          <w:color w:val="000000"/>
          <w:lang w:val="es-ES"/>
        </w:rPr>
        <w:t>por medio de un Sistema de Recirculación de Agua (</w:t>
      </w:r>
      <w:r w:rsidRPr="00AE07C6">
        <w:rPr>
          <w:rStyle w:val="normaltextrun"/>
          <w:rFonts w:cs="Arial"/>
          <w:i/>
          <w:iCs/>
          <w:color w:val="000000"/>
          <w:lang w:val="es-ES"/>
        </w:rPr>
        <w:t>RAS</w:t>
      </w:r>
      <w:r w:rsidRPr="00AE07C6">
        <w:rPr>
          <w:rStyle w:val="normaltextrun"/>
          <w:rFonts w:cs="Arial"/>
          <w:color w:val="000000"/>
          <w:lang w:val="es-ES"/>
        </w:rPr>
        <w:t>). El </w:t>
      </w:r>
      <w:r w:rsidRPr="00AE07C6">
        <w:rPr>
          <w:rStyle w:val="normaltextrun"/>
          <w:rFonts w:cs="Arial"/>
          <w:i/>
          <w:iCs/>
          <w:color w:val="000000"/>
          <w:lang w:val="es-ES"/>
        </w:rPr>
        <w:t>RAS</w:t>
      </w:r>
      <w:r w:rsidRPr="00AE07C6">
        <w:rPr>
          <w:rStyle w:val="normaltextrun"/>
          <w:rFonts w:cs="Arial"/>
          <w:color w:val="000000"/>
          <w:lang w:val="es-ES"/>
        </w:rPr>
        <w:t> es el primer paso de Martec para optimizar el costo del alevín. </w:t>
      </w:r>
    </w:p>
    <w:p w14:paraId="2EC09335" w14:textId="77777777" w:rsidR="00F3389B" w:rsidRPr="00AE07C6" w:rsidRDefault="00F3389B" w:rsidP="00F3389B">
      <w:pPr>
        <w:rPr>
          <w:rFonts w:cs="Arial"/>
          <w:sz w:val="18"/>
          <w:szCs w:val="18"/>
          <w:lang w:val="es-ES"/>
        </w:rPr>
      </w:pPr>
      <w:r w:rsidRPr="00AE07C6">
        <w:rPr>
          <w:rStyle w:val="normaltextrun"/>
          <w:rFonts w:cs="Arial"/>
          <w:lang w:val="es-ES"/>
        </w:rPr>
        <w:t>La división también tiene una</w:t>
      </w:r>
      <w:r w:rsidRPr="00AE07C6">
        <w:rPr>
          <w:rStyle w:val="normaltextrun"/>
          <w:rFonts w:cs="Arial"/>
          <w:b/>
          <w:bCs/>
          <w:lang w:val="es-ES"/>
        </w:rPr>
        <w:t> </w:t>
      </w:r>
      <w:r w:rsidRPr="00AE07C6">
        <w:rPr>
          <w:rStyle w:val="normaltextrun"/>
          <w:rFonts w:cs="Arial"/>
          <w:lang w:val="es-ES"/>
        </w:rPr>
        <w:t>granja</w:t>
      </w:r>
      <w:r w:rsidRPr="00AE07C6">
        <w:rPr>
          <w:rStyle w:val="normaltextrun"/>
          <w:rFonts w:cs="Arial"/>
          <w:b/>
          <w:bCs/>
          <w:lang w:val="es-ES"/>
        </w:rPr>
        <w:t> </w:t>
      </w:r>
      <w:r w:rsidRPr="00AE07C6">
        <w:rPr>
          <w:rStyle w:val="normaltextrun"/>
          <w:rFonts w:cs="Arial"/>
          <w:lang w:val="es-ES"/>
        </w:rPr>
        <w:t>marina que cuenta con aproximadamente 4 millones de pargos, situados en una concesión marina ubicada a 3 millas náuticas de la costa de Quepos. La granja se encuentra bajo el régimen de Zona Franca y opera bajo los estándares más altos de acuacultura (BAP). </w:t>
      </w:r>
      <w:r w:rsidRPr="00AE07C6">
        <w:rPr>
          <w:rStyle w:val="eop"/>
          <w:rFonts w:cs="Arial"/>
          <w:lang w:val="es-ES"/>
        </w:rPr>
        <w:t> </w:t>
      </w:r>
    </w:p>
    <w:p w14:paraId="2CDC237C" w14:textId="77777777" w:rsidR="00F3389B" w:rsidRPr="00AE07C6" w:rsidRDefault="00F3389B" w:rsidP="00F3389B">
      <w:pPr>
        <w:rPr>
          <w:rFonts w:cs="Arial"/>
          <w:sz w:val="18"/>
          <w:szCs w:val="18"/>
          <w:lang w:val="es-ES"/>
        </w:rPr>
      </w:pPr>
      <w:r w:rsidRPr="00AE07C6">
        <w:rPr>
          <w:rStyle w:val="normaltextrun"/>
          <w:rFonts w:cs="Arial"/>
          <w:lang w:val="es-ES"/>
        </w:rPr>
        <w:t>El ciclo de producción del pargo cultivado inicia con la producción de reproductores, que se convierten en larvas, luego alevines y son sembrados en la granja Marina ubicada en Quepos donde estarán en promedio de 11 a 13 meses para ser cosechados. Luego, pasan a la planta procesadora donde se procesan en diferentes presentaciones requeridas por los clientes. Finalmente, el producto es transportado al aeropuerto para llegar al cliente en Estados Unidos. Hoy día se envía pargo de cultivo fresco a Estados Unidos casi todos los días del año. </w:t>
      </w:r>
      <w:r w:rsidRPr="00AE07C6">
        <w:rPr>
          <w:rStyle w:val="eop"/>
          <w:rFonts w:cs="Arial"/>
          <w:lang w:val="es-ES"/>
        </w:rPr>
        <w:t> </w:t>
      </w:r>
    </w:p>
    <w:p w14:paraId="4AE4891D" w14:textId="77777777" w:rsidR="00CA3EB8" w:rsidRPr="00AE07C6" w:rsidRDefault="00CA3EB8" w:rsidP="00CA3EB8">
      <w:pPr>
        <w:rPr>
          <w:rFonts w:cs="Arial"/>
        </w:rPr>
      </w:pPr>
      <w:r w:rsidRPr="00AE07C6">
        <w:rPr>
          <w:rFonts w:cs="Arial"/>
        </w:rPr>
        <w:t xml:space="preserve">El proceso de cultivo de pargo rojo manchado consta de 3 fases como se muestra a continuación: </w:t>
      </w:r>
    </w:p>
    <w:p w14:paraId="3C6CEBC3" w14:textId="77777777" w:rsidR="000E035F" w:rsidRPr="00AE07C6" w:rsidRDefault="000E035F" w:rsidP="000E035F">
      <w:pPr>
        <w:jc w:val="center"/>
        <w:rPr>
          <w:rFonts w:cs="Arial"/>
        </w:rPr>
      </w:pPr>
      <w:r w:rsidRPr="00AE07C6">
        <w:rPr>
          <w:rFonts w:cs="Arial"/>
          <w:noProof/>
        </w:rPr>
        <w:lastRenderedPageBreak/>
        <w:drawing>
          <wp:inline distT="0" distB="0" distL="0" distR="0" wp14:anchorId="62B6C613" wp14:editId="18D9C2B0">
            <wp:extent cx="3935754" cy="3571407"/>
            <wp:effectExtent l="0" t="0" r="762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l="2080"/>
                    <a:stretch/>
                  </pic:blipFill>
                  <pic:spPr bwMode="auto">
                    <a:xfrm>
                      <a:off x="0" y="0"/>
                      <a:ext cx="3957389" cy="3591039"/>
                    </a:xfrm>
                    <a:prstGeom prst="rect">
                      <a:avLst/>
                    </a:prstGeom>
                    <a:noFill/>
                    <a:ln>
                      <a:noFill/>
                    </a:ln>
                    <a:extLst>
                      <a:ext uri="{53640926-AAD7-44D8-BBD7-CCE9431645EC}">
                        <a14:shadowObscured xmlns:a14="http://schemas.microsoft.com/office/drawing/2010/main"/>
                      </a:ext>
                    </a:extLst>
                  </pic:spPr>
                </pic:pic>
              </a:graphicData>
            </a:graphic>
          </wp:inline>
        </w:drawing>
      </w:r>
    </w:p>
    <w:p w14:paraId="78AB6FC7" w14:textId="77777777" w:rsidR="00F3389B" w:rsidRPr="00AE07C6" w:rsidRDefault="00F3389B" w:rsidP="00F3389B">
      <w:pPr>
        <w:rPr>
          <w:rFonts w:cs="Arial"/>
          <w:sz w:val="18"/>
          <w:szCs w:val="18"/>
          <w:lang w:val="es-ES"/>
        </w:rPr>
      </w:pPr>
      <w:r w:rsidRPr="00AE07C6">
        <w:rPr>
          <w:rStyle w:val="normaltextrun"/>
          <w:rFonts w:cs="Arial"/>
          <w:lang w:val="es-ES"/>
        </w:rPr>
        <w:t>La planta procesadora tiene 3.000 m2 y cuenta con una capacidad de procesamiento de 40 toneladas diarias de pescado fresco. Estamos certificados por BAP (</w:t>
      </w:r>
      <w:proofErr w:type="spellStart"/>
      <w:r w:rsidRPr="00AE07C6">
        <w:rPr>
          <w:rStyle w:val="normaltextrun"/>
          <w:rFonts w:cs="Arial"/>
          <w:i/>
          <w:iCs/>
          <w:lang w:val="es-ES"/>
        </w:rPr>
        <w:t>Best</w:t>
      </w:r>
      <w:proofErr w:type="spellEnd"/>
      <w:r w:rsidRPr="00AE07C6">
        <w:rPr>
          <w:rStyle w:val="normaltextrun"/>
          <w:rFonts w:cs="Arial"/>
          <w:i/>
          <w:iCs/>
          <w:lang w:val="es-ES"/>
        </w:rPr>
        <w:t> </w:t>
      </w:r>
      <w:proofErr w:type="spellStart"/>
      <w:r w:rsidRPr="00AE07C6">
        <w:rPr>
          <w:rStyle w:val="normaltextrun"/>
          <w:rFonts w:cs="Arial"/>
          <w:i/>
          <w:iCs/>
          <w:lang w:val="es-ES"/>
        </w:rPr>
        <w:t>aquaculture</w:t>
      </w:r>
      <w:proofErr w:type="spellEnd"/>
      <w:r w:rsidRPr="00AE07C6">
        <w:rPr>
          <w:rStyle w:val="normaltextrun"/>
          <w:rFonts w:cs="Arial"/>
          <w:i/>
          <w:iCs/>
          <w:lang w:val="es-ES"/>
        </w:rPr>
        <w:t> </w:t>
      </w:r>
      <w:proofErr w:type="spellStart"/>
      <w:r w:rsidRPr="00AE07C6">
        <w:rPr>
          <w:rStyle w:val="normaltextrun"/>
          <w:rFonts w:cs="Arial"/>
          <w:i/>
          <w:iCs/>
          <w:lang w:val="es-ES"/>
        </w:rPr>
        <w:t>practices</w:t>
      </w:r>
      <w:proofErr w:type="spellEnd"/>
      <w:r w:rsidRPr="00AE07C6">
        <w:rPr>
          <w:rStyle w:val="normaltextrun"/>
          <w:rFonts w:cs="Arial"/>
          <w:i/>
          <w:iCs/>
          <w:lang w:val="es-ES"/>
        </w:rPr>
        <w:t>)</w:t>
      </w:r>
      <w:r w:rsidRPr="00AE07C6">
        <w:rPr>
          <w:rStyle w:val="normaltextrun"/>
          <w:rFonts w:cs="Arial"/>
          <w:lang w:val="es-ES"/>
        </w:rPr>
        <w:t> y BRC (</w:t>
      </w:r>
      <w:r w:rsidRPr="00AE07C6">
        <w:rPr>
          <w:rStyle w:val="normaltextrun"/>
          <w:rFonts w:cs="Arial"/>
          <w:i/>
          <w:iCs/>
          <w:lang w:val="es-ES"/>
        </w:rPr>
        <w:t xml:space="preserve">British </w:t>
      </w:r>
      <w:proofErr w:type="spellStart"/>
      <w:r w:rsidRPr="00AE07C6">
        <w:rPr>
          <w:rStyle w:val="normaltextrun"/>
          <w:rFonts w:cs="Arial"/>
          <w:i/>
          <w:iCs/>
          <w:lang w:val="es-ES"/>
        </w:rPr>
        <w:t>Retail</w:t>
      </w:r>
      <w:proofErr w:type="spellEnd"/>
      <w:r w:rsidRPr="00AE07C6">
        <w:rPr>
          <w:rStyle w:val="normaltextrun"/>
          <w:rFonts w:cs="Arial"/>
          <w:i/>
          <w:iCs/>
          <w:lang w:val="es-ES"/>
        </w:rPr>
        <w:t xml:space="preserve"> </w:t>
      </w:r>
      <w:proofErr w:type="spellStart"/>
      <w:r w:rsidRPr="00AE07C6">
        <w:rPr>
          <w:rStyle w:val="normaltextrun"/>
          <w:rFonts w:cs="Arial"/>
          <w:i/>
          <w:iCs/>
          <w:lang w:val="es-ES"/>
        </w:rPr>
        <w:t>Consortium</w:t>
      </w:r>
      <w:proofErr w:type="spellEnd"/>
      <w:r w:rsidRPr="00AE07C6">
        <w:rPr>
          <w:rStyle w:val="normaltextrun"/>
          <w:rFonts w:cs="Arial"/>
          <w:i/>
          <w:iCs/>
          <w:lang w:val="es-ES"/>
        </w:rPr>
        <w:t xml:space="preserve"> </w:t>
      </w:r>
      <w:r w:rsidRPr="00AE07C6">
        <w:rPr>
          <w:rStyle w:val="normaltextrun"/>
          <w:rFonts w:cs="Arial"/>
          <w:lang w:val="es-ES"/>
        </w:rPr>
        <w:t>- seguridad producto alimentario).</w:t>
      </w:r>
      <w:r w:rsidRPr="00AE07C6">
        <w:rPr>
          <w:rStyle w:val="eop"/>
          <w:rFonts w:cs="Arial"/>
          <w:lang w:val="es-ES"/>
        </w:rPr>
        <w:t> </w:t>
      </w:r>
    </w:p>
    <w:p w14:paraId="63EC1024" w14:textId="77777777" w:rsidR="00F3389B" w:rsidRPr="00AE07C6" w:rsidRDefault="00F3389B" w:rsidP="00F3389B">
      <w:pPr>
        <w:pStyle w:val="Prrafodelista"/>
        <w:numPr>
          <w:ilvl w:val="0"/>
          <w:numId w:val="38"/>
        </w:numPr>
        <w:rPr>
          <w:rFonts w:cs="Arial"/>
          <w:lang w:val="es-ES"/>
        </w:rPr>
      </w:pPr>
      <w:r w:rsidRPr="00AE07C6">
        <w:rPr>
          <w:rStyle w:val="normaltextrun"/>
          <w:rFonts w:cs="Arial"/>
          <w:color w:val="000000"/>
          <w:lang w:val="es-ES"/>
        </w:rPr>
        <w:t>Se compran y procesan especies como dorado, atún, pez espada, pargo seda, congrio, corvina, pargo rosa y cabrilla principalmente. Estos son procesadas para exportar o vender localmente, según corresponda.</w:t>
      </w:r>
      <w:r w:rsidRPr="00AE07C6">
        <w:rPr>
          <w:rStyle w:val="eop"/>
          <w:rFonts w:cs="Arial"/>
          <w:color w:val="000000"/>
          <w:lang w:val="es-ES"/>
        </w:rPr>
        <w:t> </w:t>
      </w:r>
    </w:p>
    <w:p w14:paraId="72340FD0" w14:textId="77777777" w:rsidR="00F3389B" w:rsidRPr="00AE07C6" w:rsidRDefault="00F3389B" w:rsidP="00F3389B">
      <w:pPr>
        <w:pStyle w:val="Prrafodelista"/>
        <w:numPr>
          <w:ilvl w:val="0"/>
          <w:numId w:val="38"/>
        </w:numPr>
        <w:rPr>
          <w:rFonts w:cs="Arial"/>
        </w:rPr>
      </w:pPr>
      <w:r w:rsidRPr="00AE07C6">
        <w:rPr>
          <w:rStyle w:val="normaltextrun"/>
          <w:rFonts w:cs="Arial"/>
          <w:color w:val="000000"/>
          <w:lang w:val="es-ES"/>
        </w:rPr>
        <w:t>Se procesa el pargo cultivado </w:t>
      </w:r>
      <w:r w:rsidRPr="00AE07C6">
        <w:rPr>
          <w:rStyle w:val="eop"/>
          <w:rFonts w:cs="Arial"/>
          <w:color w:val="000000"/>
        </w:rPr>
        <w:t> </w:t>
      </w:r>
    </w:p>
    <w:p w14:paraId="524F9D7E" w14:textId="77777777" w:rsidR="00F3389B" w:rsidRPr="00AE07C6" w:rsidRDefault="00F3389B" w:rsidP="00F3389B">
      <w:pPr>
        <w:pStyle w:val="Prrafodelista"/>
        <w:numPr>
          <w:ilvl w:val="0"/>
          <w:numId w:val="38"/>
        </w:numPr>
        <w:rPr>
          <w:rFonts w:cs="Arial"/>
          <w:lang w:val="es-ES"/>
        </w:rPr>
      </w:pPr>
      <w:r w:rsidRPr="00AE07C6">
        <w:rPr>
          <w:rStyle w:val="normaltextrun"/>
          <w:rFonts w:cs="Arial"/>
          <w:color w:val="000000"/>
          <w:lang w:val="es-ES"/>
        </w:rPr>
        <w:t>Se procesan mariscos y otras especies cultivadas para la venta local tales como salmón, trucha, calamar, camarones, entre otros. </w:t>
      </w:r>
      <w:r w:rsidRPr="00AE07C6">
        <w:rPr>
          <w:rStyle w:val="eop"/>
          <w:rFonts w:cs="Arial"/>
          <w:color w:val="000000"/>
          <w:lang w:val="es-ES"/>
        </w:rPr>
        <w:t> </w:t>
      </w:r>
    </w:p>
    <w:p w14:paraId="1031542A" w14:textId="5359B939" w:rsidR="00F3389B" w:rsidRPr="00AE07C6" w:rsidRDefault="00F3389B" w:rsidP="00F3389B">
      <w:pPr>
        <w:rPr>
          <w:rFonts w:cs="Arial"/>
          <w:b/>
          <w:bCs/>
        </w:rPr>
      </w:pPr>
      <w:r w:rsidRPr="00AE07C6">
        <w:rPr>
          <w:rStyle w:val="normaltextrun"/>
          <w:rFonts w:cs="Arial"/>
          <w:lang w:val="es-ES"/>
        </w:rPr>
        <w:t>La planta cuenta con capacidad de almacenaje de producto congelado hasta por un máximo de 350 tarimas, lo que resulta vital para absorber picos de producción de los pescadores artesanos, así como diversificar las líneas de venta dentro del equipo comercial.</w:t>
      </w:r>
    </w:p>
    <w:p w14:paraId="399D6398" w14:textId="4F768B0D" w:rsidR="00CA3EB8" w:rsidRPr="00AE07C6" w:rsidRDefault="00CA3EB8" w:rsidP="00CA3EB8">
      <w:pPr>
        <w:rPr>
          <w:rFonts w:cs="Arial"/>
        </w:rPr>
      </w:pPr>
      <w:r w:rsidRPr="00AE07C6">
        <w:rPr>
          <w:rFonts w:cs="Arial"/>
          <w:b/>
          <w:bCs/>
        </w:rPr>
        <w:t>Mercado local:</w:t>
      </w:r>
      <w:r w:rsidRPr="00AE07C6">
        <w:rPr>
          <w:rFonts w:cs="Arial"/>
        </w:rPr>
        <w:t xml:space="preserve"> Martec cuenta con cuatro tiendas físicas donde venden pescado fresco y congelado de alta calidad, tanto para venta al por mayor como al detalle. Las tiendas se encuentran ubicadas en Jacó y Quepos en la provincia de Puntarenas y </w:t>
      </w:r>
      <w:r w:rsidR="000B3404" w:rsidRPr="00AE07C6">
        <w:rPr>
          <w:rFonts w:cs="Arial"/>
        </w:rPr>
        <w:t xml:space="preserve">en </w:t>
      </w:r>
      <w:r w:rsidRPr="00AE07C6">
        <w:rPr>
          <w:rFonts w:cs="Arial"/>
        </w:rPr>
        <w:t>Escazú y Curridabat, provincia de San José. Además, se pueden hacer pedidos por medio del sitio web con entrega a domicilio. Asimismo, la estrategia a partir de 2021 es fortalecer la atención al mercado local con especial énfasis en el segmento de hoteles, restaurantes y cafeterías (HORECA).</w:t>
      </w:r>
      <w:r w:rsidR="0092283F" w:rsidRPr="00AE07C6">
        <w:rPr>
          <w:rFonts w:cs="Arial"/>
        </w:rPr>
        <w:t xml:space="preserve"> </w:t>
      </w:r>
    </w:p>
    <w:p w14:paraId="66028A32" w14:textId="66CE2BAA" w:rsidR="00CA3EB8" w:rsidRPr="00AE07C6" w:rsidRDefault="00CA3EB8" w:rsidP="00CA3EB8">
      <w:pPr>
        <w:rPr>
          <w:rFonts w:cs="Arial"/>
          <w:lang w:val="es-ES"/>
        </w:rPr>
      </w:pPr>
      <w:r w:rsidRPr="00AE07C6">
        <w:rPr>
          <w:b/>
          <w:bCs/>
        </w:rPr>
        <w:t>Trading:</w:t>
      </w:r>
      <w:r w:rsidRPr="00AE07C6">
        <w:rPr>
          <w:rStyle w:val="normaltextrun"/>
          <w:rFonts w:cs="Arial"/>
          <w:color w:val="000000"/>
          <w:lang w:val="es-ES"/>
        </w:rPr>
        <w:t xml:space="preserve"> </w:t>
      </w:r>
      <w:r w:rsidR="00F3389B" w:rsidRPr="00AE07C6">
        <w:rPr>
          <w:rStyle w:val="normaltextrun"/>
          <w:rFonts w:cs="Arial"/>
          <w:color w:val="000000"/>
          <w:lang w:val="es-ES"/>
        </w:rPr>
        <w:t xml:space="preserve">enfocada en la distribución y comercialización de pescado y mariscos de empresas procesadoras de América Latina para Estados Unidos. La división fue fundada en el transcurso del 2020 y realizó su primera transacción en octubre del 2020.  </w:t>
      </w:r>
      <w:r w:rsidRPr="00AE07C6">
        <w:rPr>
          <w:rStyle w:val="normaltextrun"/>
          <w:rFonts w:cs="Arial"/>
          <w:color w:val="000000"/>
          <w:lang w:val="es-ES"/>
        </w:rPr>
        <w:t> </w:t>
      </w:r>
      <w:r w:rsidRPr="00AE07C6">
        <w:rPr>
          <w:rStyle w:val="eop"/>
          <w:rFonts w:cs="Arial"/>
          <w:color w:val="000000"/>
          <w:lang w:val="es-ES"/>
        </w:rPr>
        <w:t> </w:t>
      </w:r>
    </w:p>
    <w:p w14:paraId="0A7C810D" w14:textId="77777777" w:rsidR="00854444" w:rsidRPr="00AE07C6" w:rsidRDefault="00854444" w:rsidP="00346F49">
      <w:pPr>
        <w:rPr>
          <w:rFonts w:cs="Arial"/>
        </w:rPr>
      </w:pPr>
      <w:r w:rsidRPr="00AE07C6">
        <w:rPr>
          <w:rFonts w:cs="Arial"/>
        </w:rPr>
        <w:t xml:space="preserve">Martec cuenta con 4 sitios de operación </w:t>
      </w:r>
      <w:r w:rsidR="007767B1" w:rsidRPr="00AE07C6">
        <w:rPr>
          <w:rFonts w:cs="Arial"/>
        </w:rPr>
        <w:t>donde se lleva a cabo todo el proceso de producción y procesamiento.</w:t>
      </w:r>
    </w:p>
    <w:p w14:paraId="656F7DE0" w14:textId="77777777" w:rsidR="007767B1" w:rsidRPr="00AE07C6" w:rsidRDefault="007767B1" w:rsidP="00346F49">
      <w:pPr>
        <w:rPr>
          <w:rFonts w:cs="Arial"/>
        </w:rPr>
      </w:pPr>
      <w:r w:rsidRPr="00AE07C6">
        <w:rPr>
          <w:rFonts w:cs="Arial"/>
          <w:noProof/>
        </w:rPr>
        <w:lastRenderedPageBreak/>
        <w:drawing>
          <wp:anchor distT="0" distB="0" distL="114300" distR="114300" simplePos="0" relativeHeight="251719168" behindDoc="0" locked="0" layoutInCell="1" allowOverlap="1" wp14:anchorId="750E901C" wp14:editId="4ABB6886">
            <wp:simplePos x="0" y="0"/>
            <wp:positionH relativeFrom="margin">
              <wp:posOffset>1967230</wp:posOffset>
            </wp:positionH>
            <wp:positionV relativeFrom="paragraph">
              <wp:posOffset>8890</wp:posOffset>
            </wp:positionV>
            <wp:extent cx="3971925" cy="1894205"/>
            <wp:effectExtent l="0" t="0" r="9525"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l="3381" b="8939"/>
                    <a:stretch/>
                  </pic:blipFill>
                  <pic:spPr bwMode="auto">
                    <a:xfrm>
                      <a:off x="0" y="0"/>
                      <a:ext cx="3971925" cy="189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07C6">
        <w:rPr>
          <w:rFonts w:cs="Arial"/>
          <w:b/>
          <w:bCs/>
        </w:rPr>
        <w:t>Quepos:</w:t>
      </w:r>
      <w:r w:rsidRPr="00AE07C6">
        <w:rPr>
          <w:rFonts w:cs="Arial"/>
        </w:rPr>
        <w:t xml:space="preserve"> sede principal, planta procesadora y concesión oceánica</w:t>
      </w:r>
    </w:p>
    <w:p w14:paraId="013CF663" w14:textId="77777777" w:rsidR="007767B1" w:rsidRPr="00AE07C6" w:rsidRDefault="007767B1" w:rsidP="00346F49">
      <w:pPr>
        <w:rPr>
          <w:rFonts w:cs="Arial"/>
        </w:rPr>
      </w:pPr>
      <w:r w:rsidRPr="00AE07C6">
        <w:rPr>
          <w:rFonts w:cs="Arial"/>
          <w:b/>
          <w:bCs/>
        </w:rPr>
        <w:t>Playa Bejuco:</w:t>
      </w:r>
      <w:r w:rsidRPr="00AE07C6">
        <w:rPr>
          <w:rFonts w:cs="Arial"/>
        </w:rPr>
        <w:t xml:space="preserve"> laboratorio y criadero del pargo rojo manchado</w:t>
      </w:r>
    </w:p>
    <w:p w14:paraId="1AC4D8AF" w14:textId="77777777" w:rsidR="007767B1" w:rsidRPr="00AE07C6" w:rsidRDefault="007767B1" w:rsidP="00346F49">
      <w:pPr>
        <w:rPr>
          <w:rFonts w:cs="Arial"/>
        </w:rPr>
      </w:pPr>
      <w:r w:rsidRPr="00AE07C6">
        <w:rPr>
          <w:rFonts w:cs="Arial"/>
          <w:b/>
          <w:bCs/>
        </w:rPr>
        <w:t>Puntarenas y David:</w:t>
      </w:r>
      <w:r w:rsidRPr="00AE07C6">
        <w:rPr>
          <w:rFonts w:cs="Arial"/>
        </w:rPr>
        <w:t xml:space="preserve"> abastecimiento de pescado</w:t>
      </w:r>
    </w:p>
    <w:p w14:paraId="0CB96534" w14:textId="77777777" w:rsidR="007767B1" w:rsidRPr="00AE07C6" w:rsidRDefault="007767B1" w:rsidP="00346F49">
      <w:pPr>
        <w:rPr>
          <w:rFonts w:cs="Arial"/>
        </w:rPr>
      </w:pPr>
      <w:r w:rsidRPr="00AE07C6">
        <w:rPr>
          <w:rFonts w:cs="Arial"/>
          <w:b/>
          <w:bCs/>
        </w:rPr>
        <w:t xml:space="preserve">San Diego, California: </w:t>
      </w:r>
      <w:r w:rsidRPr="00AE07C6">
        <w:rPr>
          <w:rFonts w:cs="Arial"/>
        </w:rPr>
        <w:t>oficina comercial</w:t>
      </w:r>
    </w:p>
    <w:p w14:paraId="3F6C40A3" w14:textId="77777777" w:rsidR="00F929DA" w:rsidRPr="00AE07C6" w:rsidRDefault="00F929DA" w:rsidP="00CA3EB8">
      <w:pPr>
        <w:rPr>
          <w:rFonts w:cs="Arial"/>
        </w:rPr>
      </w:pPr>
      <w:r w:rsidRPr="00AE07C6">
        <w:rPr>
          <w:rFonts w:cs="Arial"/>
        </w:rPr>
        <w:t xml:space="preserve">Desde 2022 las oficinas centrales de la empresa fueron trasladadas a </w:t>
      </w:r>
      <w:proofErr w:type="spellStart"/>
      <w:r w:rsidRPr="00AE07C6">
        <w:rPr>
          <w:rFonts w:cs="Arial"/>
        </w:rPr>
        <w:t>Forum</w:t>
      </w:r>
      <w:proofErr w:type="spellEnd"/>
      <w:r w:rsidRPr="00AE07C6">
        <w:rPr>
          <w:rFonts w:cs="Arial"/>
        </w:rPr>
        <w:t xml:space="preserve"> 1, Santa Ana.</w:t>
      </w:r>
    </w:p>
    <w:p w14:paraId="36F88D03" w14:textId="77777777" w:rsidR="00CA3EB8" w:rsidRPr="00AE07C6" w:rsidRDefault="00CA3EB8" w:rsidP="00CA3EB8">
      <w:pPr>
        <w:rPr>
          <w:rFonts w:cs="Arial"/>
        </w:rPr>
      </w:pPr>
      <w:r w:rsidRPr="00AE07C6">
        <w:rPr>
          <w:rFonts w:cs="Arial"/>
        </w:rPr>
        <w:t>Martec es una empresa con compromiso ambiental; todas las políticas del manejo de recursos son sostenibles con el medio ambiente y está comprometida con las mejores prácticas de pesca tanto en Costa Rica como en Panamá y Ecuador.</w:t>
      </w:r>
    </w:p>
    <w:p w14:paraId="78467B83" w14:textId="77777777" w:rsidR="00CA3EB8" w:rsidRPr="00AE07C6" w:rsidRDefault="00CA3EB8" w:rsidP="00CA3EB8">
      <w:pPr>
        <w:pStyle w:val="Prrafodelista"/>
        <w:numPr>
          <w:ilvl w:val="0"/>
          <w:numId w:val="3"/>
        </w:numPr>
        <w:rPr>
          <w:rFonts w:cs="Arial"/>
        </w:rPr>
      </w:pPr>
      <w:r w:rsidRPr="00AE07C6">
        <w:rPr>
          <w:rFonts w:cs="Arial"/>
        </w:rPr>
        <w:t>No trabajan con especies catalogadas como “en amenaza”.</w:t>
      </w:r>
    </w:p>
    <w:p w14:paraId="42FD3F1C" w14:textId="77777777" w:rsidR="00CA3EB8" w:rsidRPr="00AE07C6" w:rsidRDefault="00CA3EB8" w:rsidP="00CA3EB8">
      <w:pPr>
        <w:pStyle w:val="Prrafodelista"/>
        <w:numPr>
          <w:ilvl w:val="0"/>
          <w:numId w:val="3"/>
        </w:numPr>
        <w:rPr>
          <w:rFonts w:cs="Arial"/>
        </w:rPr>
      </w:pPr>
      <w:r w:rsidRPr="00AE07C6">
        <w:rPr>
          <w:rFonts w:cs="Arial"/>
        </w:rPr>
        <w:t>Solo obtiene pescado de barcos de pesca artesanal que utilizan líneas de mano, palangres y redes de pesca.</w:t>
      </w:r>
    </w:p>
    <w:p w14:paraId="086AEC04" w14:textId="77777777" w:rsidR="00CA3EB8" w:rsidRPr="00AE07C6" w:rsidRDefault="00CA3EB8" w:rsidP="00CA3EB8">
      <w:pPr>
        <w:pStyle w:val="Prrafodelista"/>
        <w:numPr>
          <w:ilvl w:val="0"/>
          <w:numId w:val="3"/>
        </w:numPr>
        <w:rPr>
          <w:rFonts w:cs="Arial"/>
        </w:rPr>
      </w:pPr>
      <w:r w:rsidRPr="00AE07C6">
        <w:rPr>
          <w:rFonts w:cs="Arial"/>
        </w:rPr>
        <w:t>Todos los peces se capturan con anzuelos circulares.</w:t>
      </w:r>
    </w:p>
    <w:p w14:paraId="08ED1CF0" w14:textId="77777777" w:rsidR="00CA3EB8" w:rsidRPr="00AE07C6" w:rsidRDefault="00CA3EB8" w:rsidP="00CA3EB8">
      <w:pPr>
        <w:pStyle w:val="Prrafodelista"/>
        <w:numPr>
          <w:ilvl w:val="0"/>
          <w:numId w:val="3"/>
        </w:numPr>
        <w:rPr>
          <w:rFonts w:cs="Arial"/>
        </w:rPr>
      </w:pPr>
      <w:r w:rsidRPr="00AE07C6">
        <w:rPr>
          <w:rFonts w:cs="Arial"/>
        </w:rPr>
        <w:t>Los peces pelágicos</w:t>
      </w:r>
      <w:r w:rsidR="00990E0E" w:rsidRPr="00AE07C6">
        <w:rPr>
          <w:rStyle w:val="Refdenotaalpie"/>
        </w:rPr>
        <w:footnoteReference w:id="1"/>
      </w:r>
      <w:r w:rsidRPr="00AE07C6">
        <w:rPr>
          <w:rFonts w:cs="Arial"/>
        </w:rPr>
        <w:t xml:space="preserve"> de Costa Rica provienen de pesquerías gestionadas por Proyectos de Mejoramiento Pesquero.</w:t>
      </w:r>
    </w:p>
    <w:p w14:paraId="0B7BE19B" w14:textId="77777777" w:rsidR="00CA3EB8" w:rsidRPr="00AE07C6" w:rsidRDefault="00CA3EB8" w:rsidP="00CA3EB8">
      <w:pPr>
        <w:pStyle w:val="Prrafodelista"/>
        <w:numPr>
          <w:ilvl w:val="0"/>
          <w:numId w:val="3"/>
        </w:numPr>
        <w:rPr>
          <w:rFonts w:cs="Arial"/>
        </w:rPr>
      </w:pPr>
      <w:r w:rsidRPr="00AE07C6">
        <w:rPr>
          <w:rFonts w:cs="Arial"/>
        </w:rPr>
        <w:t>Martec forma parte del Comité del Mejoramiento Pesquero en Costa Rica.</w:t>
      </w:r>
    </w:p>
    <w:p w14:paraId="2A8AB68D" w14:textId="77777777" w:rsidR="00CA3EB8" w:rsidRPr="00AE07C6" w:rsidRDefault="00CA3EB8" w:rsidP="00CA3EB8">
      <w:pPr>
        <w:pStyle w:val="Prrafodelista"/>
        <w:numPr>
          <w:ilvl w:val="0"/>
          <w:numId w:val="3"/>
        </w:numPr>
        <w:rPr>
          <w:rFonts w:cs="Arial"/>
        </w:rPr>
      </w:pPr>
      <w:r w:rsidRPr="00AE07C6">
        <w:rPr>
          <w:rFonts w:cs="Arial"/>
        </w:rPr>
        <w:t>Todo el pescado que venden ha alcanzado un estado de madurez.</w:t>
      </w:r>
    </w:p>
    <w:p w14:paraId="2689FE64" w14:textId="77777777" w:rsidR="00CA3EB8" w:rsidRPr="00AE07C6" w:rsidRDefault="00CA3EB8" w:rsidP="00CA3EB8">
      <w:pPr>
        <w:pStyle w:val="Prrafodelista"/>
        <w:numPr>
          <w:ilvl w:val="0"/>
          <w:numId w:val="3"/>
        </w:numPr>
        <w:rPr>
          <w:rFonts w:cs="Arial"/>
        </w:rPr>
      </w:pPr>
      <w:r w:rsidRPr="00AE07C6">
        <w:rPr>
          <w:rFonts w:cs="Arial"/>
        </w:rPr>
        <w:t>El hielo que se utiliza en Martec está fabricado con energía renovable.</w:t>
      </w:r>
    </w:p>
    <w:p w14:paraId="16F0FA87" w14:textId="77777777" w:rsidR="00564DA3" w:rsidRPr="00AE07C6" w:rsidRDefault="00CA3EB8" w:rsidP="00DA2906">
      <w:pPr>
        <w:pStyle w:val="Prrafodelista"/>
        <w:numPr>
          <w:ilvl w:val="0"/>
          <w:numId w:val="3"/>
        </w:numPr>
        <w:rPr>
          <w:rFonts w:cs="Arial"/>
        </w:rPr>
      </w:pPr>
      <w:r w:rsidRPr="00AE07C6">
        <w:rPr>
          <w:rFonts w:cs="Arial"/>
        </w:rPr>
        <w:t>El pargo tiene una proporción de entrada versus salida cercano a 0</w:t>
      </w:r>
      <w:r w:rsidR="00485A30" w:rsidRPr="00AE07C6">
        <w:rPr>
          <w:rFonts w:cs="Arial"/>
        </w:rPr>
        <w:t xml:space="preserve">, </w:t>
      </w:r>
      <w:r w:rsidR="00564DA3" w:rsidRPr="00AE07C6">
        <w:rPr>
          <w:rFonts w:cs="Arial"/>
        </w:rPr>
        <w:t xml:space="preserve">este es un indicador de biomasa requerida de pescados salvajes para la producción de pescados cultivados, entre más cercana a 0 más sostenible </w:t>
      </w:r>
    </w:p>
    <w:p w14:paraId="35C7C95C" w14:textId="77777777" w:rsidR="00CA3EB8" w:rsidRPr="00AE07C6" w:rsidRDefault="00CA3EB8" w:rsidP="00564DA3">
      <w:pPr>
        <w:rPr>
          <w:rFonts w:cs="Arial"/>
        </w:rPr>
      </w:pPr>
      <w:r w:rsidRPr="00AE07C6">
        <w:rPr>
          <w:rFonts w:cs="Arial"/>
        </w:rPr>
        <w:t>Además, cuenta con diferentes certificaciones internacionales y locales:</w:t>
      </w:r>
    </w:p>
    <w:p w14:paraId="4C84B0BA" w14:textId="77777777" w:rsidR="00E9112A" w:rsidRPr="00AE07C6" w:rsidRDefault="00E9112A" w:rsidP="00E9112A">
      <w:pPr>
        <w:rPr>
          <w:rFonts w:cs="Arial"/>
        </w:rPr>
      </w:pPr>
      <w:r w:rsidRPr="00AE07C6">
        <w:rPr>
          <w:rFonts w:cs="Arial"/>
          <w:b/>
          <w:bCs/>
          <w:noProof/>
        </w:rPr>
        <w:drawing>
          <wp:anchor distT="0" distB="0" distL="114300" distR="114300" simplePos="0" relativeHeight="251722240" behindDoc="1" locked="0" layoutInCell="1" allowOverlap="1" wp14:anchorId="12A5BB51" wp14:editId="7B0FD5B5">
            <wp:simplePos x="0" y="0"/>
            <wp:positionH relativeFrom="margin">
              <wp:align>left</wp:align>
            </wp:positionH>
            <wp:positionV relativeFrom="paragraph">
              <wp:posOffset>6985</wp:posOffset>
            </wp:positionV>
            <wp:extent cx="668020" cy="565785"/>
            <wp:effectExtent l="0" t="0" r="0" b="5715"/>
            <wp:wrapSquare wrapText="bothSides"/>
            <wp:docPr id="1026" name="Picture 2" descr="Certificaciones de calidad internacionales | Lee Kum Kee profesional |  Sudamérica, América Central y región del Caribe">
              <a:extLst xmlns:a="http://schemas.openxmlformats.org/drawingml/2006/main">
                <a:ext uri="{FF2B5EF4-FFF2-40B4-BE49-F238E27FC236}">
                  <a16:creationId xmlns:a16="http://schemas.microsoft.com/office/drawing/2014/main" id="{9BD01248-93A4-43F7-A4C7-34AE913FC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ertificaciones de calidad internacionales | Lee Kum Kee profesional |  Sudamérica, América Central y región del Caribe">
                      <a:extLst>
                        <a:ext uri="{FF2B5EF4-FFF2-40B4-BE49-F238E27FC236}">
                          <a16:creationId xmlns:a16="http://schemas.microsoft.com/office/drawing/2014/main" id="{9BD01248-93A4-43F7-A4C7-34AE913FC451}"/>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8020" cy="565785"/>
                    </a:xfrm>
                    <a:prstGeom prst="rect">
                      <a:avLst/>
                    </a:prstGeom>
                    <a:noFill/>
                  </pic:spPr>
                </pic:pic>
              </a:graphicData>
            </a:graphic>
            <wp14:sizeRelH relativeFrom="page">
              <wp14:pctWidth>0</wp14:pctWidth>
            </wp14:sizeRelH>
            <wp14:sizeRelV relativeFrom="page">
              <wp14:pctHeight>0</wp14:pctHeight>
            </wp14:sizeRelV>
          </wp:anchor>
        </w:drawing>
      </w:r>
      <w:r w:rsidR="00CA3EB8" w:rsidRPr="00AE07C6">
        <w:rPr>
          <w:rFonts w:cs="Arial"/>
          <w:b/>
          <w:bCs/>
        </w:rPr>
        <w:t xml:space="preserve"> Certificación BRC</w:t>
      </w:r>
      <w:r w:rsidR="00CA3EB8" w:rsidRPr="00AE07C6">
        <w:rPr>
          <w:rFonts w:cs="Arial"/>
        </w:rPr>
        <w:t>: Es el esquema de Certificación según la Norma BRC. Esta norma es un estándar mundial para la seguridad de los alimentos creado por el Consorcio Británico de Minoristas (</w:t>
      </w:r>
      <w:r w:rsidR="00CA3EB8" w:rsidRPr="00AE07C6">
        <w:rPr>
          <w:rFonts w:cs="Arial"/>
          <w:i/>
          <w:iCs/>
        </w:rPr>
        <w:t xml:space="preserve">British </w:t>
      </w:r>
      <w:proofErr w:type="spellStart"/>
      <w:r w:rsidR="00CA3EB8" w:rsidRPr="00AE07C6">
        <w:rPr>
          <w:rFonts w:cs="Arial"/>
          <w:i/>
          <w:iCs/>
        </w:rPr>
        <w:t>Ret</w:t>
      </w:r>
      <w:r w:rsidR="00064F1E" w:rsidRPr="00AE07C6">
        <w:rPr>
          <w:rFonts w:cs="Arial"/>
          <w:i/>
          <w:iCs/>
        </w:rPr>
        <w:t>a</w:t>
      </w:r>
      <w:r w:rsidR="00CA3EB8" w:rsidRPr="00AE07C6">
        <w:rPr>
          <w:rFonts w:cs="Arial"/>
          <w:i/>
          <w:iCs/>
        </w:rPr>
        <w:t>il</w:t>
      </w:r>
      <w:proofErr w:type="spellEnd"/>
      <w:r w:rsidR="00CA3EB8" w:rsidRPr="00AE07C6">
        <w:rPr>
          <w:rFonts w:cs="Arial"/>
          <w:i/>
          <w:iCs/>
        </w:rPr>
        <w:t xml:space="preserve"> </w:t>
      </w:r>
      <w:proofErr w:type="spellStart"/>
      <w:r w:rsidR="00CA3EB8" w:rsidRPr="00AE07C6">
        <w:rPr>
          <w:rFonts w:cs="Arial"/>
          <w:i/>
          <w:iCs/>
        </w:rPr>
        <w:t>Consorti</w:t>
      </w:r>
      <w:r w:rsidR="00064F1E" w:rsidRPr="00AE07C6">
        <w:rPr>
          <w:rFonts w:cs="Arial"/>
          <w:i/>
          <w:iCs/>
        </w:rPr>
        <w:t>u</w:t>
      </w:r>
      <w:r w:rsidR="00CA3EB8" w:rsidRPr="00AE07C6">
        <w:rPr>
          <w:rFonts w:cs="Arial"/>
          <w:i/>
          <w:iCs/>
        </w:rPr>
        <w:t>m</w:t>
      </w:r>
      <w:proofErr w:type="spellEnd"/>
      <w:r w:rsidR="00CA3EB8" w:rsidRPr="00AE07C6">
        <w:rPr>
          <w:rFonts w:cs="Arial"/>
          <w:i/>
          <w:iCs/>
        </w:rPr>
        <w:t xml:space="preserve"> - BRC</w:t>
      </w:r>
      <w:r w:rsidR="00CA3EB8" w:rsidRPr="00AE07C6">
        <w:rPr>
          <w:rFonts w:cs="Arial"/>
        </w:rPr>
        <w:t>). Es considerado un referente internacional para la calificación de proveedores de productos y marcas en las grandes superficies. Se trata de un esquema cuyo objetivo es salvaguardar la seguridad alimentaria de los productos que encontramos en el mercado mediante el establecimiento de requisitos que garanticen la salubridad de los alimentos.</w:t>
      </w:r>
    </w:p>
    <w:p w14:paraId="197CB567" w14:textId="77777777" w:rsidR="00CA3EB8" w:rsidRPr="00AE07C6" w:rsidRDefault="00A83160" w:rsidP="00CA3EB8">
      <w:pPr>
        <w:rPr>
          <w:rFonts w:cs="Arial"/>
        </w:rPr>
      </w:pPr>
      <w:r w:rsidRPr="00AE07C6">
        <w:rPr>
          <w:rFonts w:cs="Arial"/>
          <w:noProof/>
        </w:rPr>
        <w:drawing>
          <wp:anchor distT="0" distB="0" distL="114300" distR="114300" simplePos="0" relativeHeight="251725312" behindDoc="0" locked="0" layoutInCell="1" allowOverlap="1" wp14:anchorId="2986854E" wp14:editId="28B4C140">
            <wp:simplePos x="0" y="0"/>
            <wp:positionH relativeFrom="margin">
              <wp:posOffset>48260</wp:posOffset>
            </wp:positionH>
            <wp:positionV relativeFrom="paragraph">
              <wp:posOffset>12700</wp:posOffset>
            </wp:positionV>
            <wp:extent cx="1903095" cy="605790"/>
            <wp:effectExtent l="0" t="0" r="1905" b="0"/>
            <wp:wrapSquare wrapText="bothSides"/>
            <wp:docPr id="1034" name="Picture 4" descr="Best practice">
              <a:extLst xmlns:a="http://schemas.openxmlformats.org/drawingml/2006/main">
                <a:ext uri="{FF2B5EF4-FFF2-40B4-BE49-F238E27FC236}">
                  <a16:creationId xmlns:a16="http://schemas.microsoft.com/office/drawing/2014/main" id="{70BDCEA2-745C-4F68-926A-C3D8457BF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est practice">
                      <a:extLst>
                        <a:ext uri="{FF2B5EF4-FFF2-40B4-BE49-F238E27FC236}">
                          <a16:creationId xmlns:a16="http://schemas.microsoft.com/office/drawing/2014/main" id="{70BDCEA2-745C-4F68-926A-C3D8457BFAF4}"/>
                        </a:ext>
                      </a:extLs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03095" cy="605790"/>
                    </a:xfrm>
                    <a:prstGeom prst="rect">
                      <a:avLst/>
                    </a:prstGeom>
                    <a:noFill/>
                  </pic:spPr>
                </pic:pic>
              </a:graphicData>
            </a:graphic>
            <wp14:sizeRelH relativeFrom="page">
              <wp14:pctWidth>0</wp14:pctWidth>
            </wp14:sizeRelH>
            <wp14:sizeRelV relativeFrom="page">
              <wp14:pctHeight>0</wp14:pctHeight>
            </wp14:sizeRelV>
          </wp:anchor>
        </w:drawing>
      </w:r>
      <w:r w:rsidR="00CA3EB8" w:rsidRPr="00AE07C6">
        <w:rPr>
          <w:rFonts w:cs="Arial"/>
          <w:b/>
          <w:bCs/>
        </w:rPr>
        <w:t xml:space="preserve">Certificación BAP 4 </w:t>
      </w:r>
      <w:proofErr w:type="spellStart"/>
      <w:r w:rsidR="00CA3EB8" w:rsidRPr="00AE07C6">
        <w:rPr>
          <w:rFonts w:cs="Arial"/>
          <w:b/>
          <w:bCs/>
        </w:rPr>
        <w:t>stars</w:t>
      </w:r>
      <w:proofErr w:type="spellEnd"/>
      <w:r w:rsidR="00CA3EB8" w:rsidRPr="00AE07C6">
        <w:rPr>
          <w:rFonts w:cs="Arial"/>
          <w:b/>
          <w:bCs/>
        </w:rPr>
        <w:t>:</w:t>
      </w:r>
      <w:r w:rsidR="00CA3EB8" w:rsidRPr="00AE07C6">
        <w:rPr>
          <w:rFonts w:cs="Arial"/>
        </w:rPr>
        <w:t xml:space="preserve"> Esta certificación es la verificación de que los productores están siguiendo las mejores prácticas para entregar productos del mar cultivados de manera segura y responsable. </w:t>
      </w:r>
      <w:proofErr w:type="spellStart"/>
      <w:r w:rsidR="00CA3EB8" w:rsidRPr="00AE07C6">
        <w:rPr>
          <w:rFonts w:cs="Arial"/>
          <w:i/>
          <w:iCs/>
        </w:rPr>
        <w:t>Best</w:t>
      </w:r>
      <w:proofErr w:type="spellEnd"/>
      <w:r w:rsidR="00CA3EB8" w:rsidRPr="00AE07C6">
        <w:rPr>
          <w:rFonts w:cs="Arial"/>
          <w:i/>
          <w:iCs/>
        </w:rPr>
        <w:t xml:space="preserve"> </w:t>
      </w:r>
      <w:proofErr w:type="spellStart"/>
      <w:r w:rsidR="00CA3EB8" w:rsidRPr="00AE07C6">
        <w:rPr>
          <w:rFonts w:cs="Arial"/>
          <w:i/>
          <w:iCs/>
        </w:rPr>
        <w:t>Aquaculture</w:t>
      </w:r>
      <w:proofErr w:type="spellEnd"/>
      <w:r w:rsidR="00CA3EB8" w:rsidRPr="00AE07C6">
        <w:rPr>
          <w:rFonts w:cs="Arial"/>
          <w:i/>
          <w:iCs/>
        </w:rPr>
        <w:t xml:space="preserve"> </w:t>
      </w:r>
      <w:proofErr w:type="spellStart"/>
      <w:r w:rsidR="00CA3EB8" w:rsidRPr="00AE07C6">
        <w:rPr>
          <w:rFonts w:cs="Arial"/>
          <w:i/>
          <w:iCs/>
        </w:rPr>
        <w:t>Practices</w:t>
      </w:r>
      <w:proofErr w:type="spellEnd"/>
      <w:r w:rsidR="00CA3EB8" w:rsidRPr="00AE07C6">
        <w:rPr>
          <w:rFonts w:cs="Arial"/>
        </w:rPr>
        <w:t xml:space="preserve"> (BAP) es un programa de certificación específico de productos del mar que aborda las cuatro áreas clave de </w:t>
      </w:r>
      <w:r w:rsidR="00CA3EB8" w:rsidRPr="00AE07C6">
        <w:rPr>
          <w:rFonts w:cs="Arial"/>
        </w:rPr>
        <w:lastRenderedPageBreak/>
        <w:t>la sostenibilidad: medioambiental, social, seguridad alimentaria y salud y bienestar animal en cada paso de la cadena de producción acuícola.</w:t>
      </w:r>
    </w:p>
    <w:p w14:paraId="6047DE1F" w14:textId="77777777" w:rsidR="00E9112A" w:rsidRPr="00AE07C6" w:rsidRDefault="00F620C4" w:rsidP="00E9112A">
      <w:pPr>
        <w:rPr>
          <w:rFonts w:cs="Arial"/>
        </w:rPr>
      </w:pPr>
      <w:r w:rsidRPr="00AE07C6">
        <w:rPr>
          <w:rFonts w:cs="Arial"/>
          <w:b/>
          <w:bCs/>
          <w:noProof/>
        </w:rPr>
        <w:drawing>
          <wp:anchor distT="0" distB="0" distL="114300" distR="114300" simplePos="0" relativeHeight="251728384" behindDoc="0" locked="0" layoutInCell="1" allowOverlap="1" wp14:anchorId="39668BC4" wp14:editId="2E0CBE0A">
            <wp:simplePos x="0" y="0"/>
            <wp:positionH relativeFrom="margin">
              <wp:align>left</wp:align>
            </wp:positionH>
            <wp:positionV relativeFrom="paragraph">
              <wp:posOffset>15078</wp:posOffset>
            </wp:positionV>
            <wp:extent cx="1627841" cy="388776"/>
            <wp:effectExtent l="0" t="0" r="0" b="0"/>
            <wp:wrapSquare wrapText="bothSides"/>
            <wp:docPr id="1035" name="Picture 6" descr="FDA Logo Policy | FDA">
              <a:extLst xmlns:a="http://schemas.openxmlformats.org/drawingml/2006/main">
                <a:ext uri="{FF2B5EF4-FFF2-40B4-BE49-F238E27FC236}">
                  <a16:creationId xmlns:a16="http://schemas.microsoft.com/office/drawing/2014/main" id="{2888373B-21B0-4019-88C7-00626BB54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DA Logo Policy | FDA">
                      <a:extLst>
                        <a:ext uri="{FF2B5EF4-FFF2-40B4-BE49-F238E27FC236}">
                          <a16:creationId xmlns:a16="http://schemas.microsoft.com/office/drawing/2014/main" id="{2888373B-21B0-4019-88C7-00626BB54AF5}"/>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27841" cy="388776"/>
                    </a:xfrm>
                    <a:prstGeom prst="rect">
                      <a:avLst/>
                    </a:prstGeom>
                    <a:noFill/>
                  </pic:spPr>
                </pic:pic>
              </a:graphicData>
            </a:graphic>
          </wp:anchor>
        </w:drawing>
      </w:r>
      <w:r w:rsidR="00CA3EB8" w:rsidRPr="00AE07C6">
        <w:rPr>
          <w:rFonts w:cs="Arial"/>
          <w:b/>
          <w:bCs/>
        </w:rPr>
        <w:t xml:space="preserve"> FDA </w:t>
      </w:r>
      <w:proofErr w:type="spellStart"/>
      <w:r w:rsidR="00CA3EB8" w:rsidRPr="00AE07C6">
        <w:rPr>
          <w:rFonts w:cs="Arial"/>
          <w:b/>
          <w:bCs/>
        </w:rPr>
        <w:t>Approved</w:t>
      </w:r>
      <w:proofErr w:type="spellEnd"/>
      <w:r w:rsidR="00CA3EB8" w:rsidRPr="00AE07C6">
        <w:rPr>
          <w:rFonts w:cs="Arial"/>
          <w:b/>
          <w:bCs/>
        </w:rPr>
        <w:t>:</w:t>
      </w:r>
      <w:r w:rsidR="00CA3EB8" w:rsidRPr="00AE07C6">
        <w:rPr>
          <w:rFonts w:cs="Arial"/>
        </w:rPr>
        <w:t xml:space="preserve"> La FDA (</w:t>
      </w:r>
      <w:r w:rsidR="00CA3EB8" w:rsidRPr="00AE07C6">
        <w:rPr>
          <w:rFonts w:cs="Arial"/>
          <w:i/>
          <w:iCs/>
        </w:rPr>
        <w:t>Food and Drug Administration</w:t>
      </w:r>
      <w:r w:rsidR="00CA3EB8" w:rsidRPr="00AE07C6">
        <w:rPr>
          <w:rFonts w:cs="Arial"/>
        </w:rPr>
        <w:t>, por sus siglas en inglés) es la agencia gubernamental de los Estados Unidos que es la responsable de la regulación de alimentos, tanto para personas como para animales, medicamentos (humanos y veterinarios), cosméticos, aparatos médicos (humanos y animales), productos biológicos y derivados sanguíneos. Sus funciones principales son proteger la salud pública, favorecer la salud pública mediante el fomento de las innovaciones de productos y proveer la información necesaria, con base científica, que le permita al público utilizar los medicamentos y alimentos regulados para mejorar su salud.</w:t>
      </w:r>
    </w:p>
    <w:p w14:paraId="402143D2" w14:textId="77777777" w:rsidR="00D17431" w:rsidRPr="00AE07C6" w:rsidRDefault="00897624" w:rsidP="00E9112A">
      <w:pPr>
        <w:rPr>
          <w:rFonts w:cs="Arial"/>
        </w:rPr>
      </w:pPr>
      <w:r w:rsidRPr="00AE07C6">
        <w:rPr>
          <w:rFonts w:cs="Arial"/>
          <w:b/>
          <w:bCs/>
          <w:noProof/>
        </w:rPr>
        <w:drawing>
          <wp:anchor distT="0" distB="0" distL="114300" distR="114300" simplePos="0" relativeHeight="251731456" behindDoc="0" locked="0" layoutInCell="1" allowOverlap="1" wp14:anchorId="39E34553" wp14:editId="5EE743C3">
            <wp:simplePos x="0" y="0"/>
            <wp:positionH relativeFrom="margin">
              <wp:align>left</wp:align>
            </wp:positionH>
            <wp:positionV relativeFrom="paragraph">
              <wp:posOffset>99060</wp:posOffset>
            </wp:positionV>
            <wp:extent cx="981075" cy="476250"/>
            <wp:effectExtent l="0" t="0" r="9525" b="0"/>
            <wp:wrapSquare wrapText="bothSides"/>
            <wp:docPr id="1036" name="Picture 8" descr="Esencial Costa Rica, Sitio Oficial Marca País">
              <a:extLst xmlns:a="http://schemas.openxmlformats.org/drawingml/2006/main">
                <a:ext uri="{FF2B5EF4-FFF2-40B4-BE49-F238E27FC236}">
                  <a16:creationId xmlns:a16="http://schemas.microsoft.com/office/drawing/2014/main" id="{EE70E429-4DA7-40D4-95DD-3FF6676E2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Esencial Costa Rica, Sitio Oficial Marca País">
                      <a:extLst>
                        <a:ext uri="{FF2B5EF4-FFF2-40B4-BE49-F238E27FC236}">
                          <a16:creationId xmlns:a16="http://schemas.microsoft.com/office/drawing/2014/main" id="{EE70E429-4DA7-40D4-95DD-3FF6676E22A3}"/>
                        </a:ext>
                      </a:extLst>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82708" cy="476844"/>
                    </a:xfrm>
                    <a:prstGeom prst="rect">
                      <a:avLst/>
                    </a:prstGeom>
                    <a:noFill/>
                  </pic:spPr>
                </pic:pic>
              </a:graphicData>
            </a:graphic>
            <wp14:sizeRelH relativeFrom="page">
              <wp14:pctWidth>0</wp14:pctWidth>
            </wp14:sizeRelH>
            <wp14:sizeRelV relativeFrom="page">
              <wp14:pctHeight>0</wp14:pctHeight>
            </wp14:sizeRelV>
          </wp:anchor>
        </w:drawing>
      </w:r>
      <w:r w:rsidR="00CA3EB8" w:rsidRPr="00AE07C6">
        <w:rPr>
          <w:rFonts w:cs="Arial"/>
          <w:b/>
          <w:bCs/>
          <w:color w:val="000000"/>
          <w:shd w:val="clear" w:color="auto" w:fill="FFFFFF"/>
        </w:rPr>
        <w:t xml:space="preserve"> Esencial Costa Rica:</w:t>
      </w:r>
      <w:r w:rsidR="00CA3EB8" w:rsidRPr="00AE07C6">
        <w:rPr>
          <w:rFonts w:cs="Arial"/>
          <w:color w:val="000000"/>
          <w:shd w:val="clear" w:color="auto" w:fill="FFFFFF"/>
        </w:rPr>
        <w:t xml:space="preserve"> es la marca país, esta certificación se </w:t>
      </w:r>
      <w:r w:rsidR="000B3404" w:rsidRPr="00AE07C6">
        <w:rPr>
          <w:rFonts w:cs="Arial"/>
          <w:color w:val="000000"/>
          <w:shd w:val="clear" w:color="auto" w:fill="FFFFFF"/>
        </w:rPr>
        <w:t>les</w:t>
      </w:r>
      <w:r w:rsidR="00CA3EB8" w:rsidRPr="00AE07C6">
        <w:rPr>
          <w:rFonts w:cs="Arial"/>
          <w:color w:val="000000"/>
          <w:shd w:val="clear" w:color="auto" w:fill="FFFFFF"/>
        </w:rPr>
        <w:t xml:space="preserve"> otorga a las organizaciones </w:t>
      </w:r>
      <w:r w:rsidR="000B3404" w:rsidRPr="00AE07C6">
        <w:rPr>
          <w:rFonts w:cs="Arial"/>
          <w:color w:val="000000"/>
          <w:shd w:val="clear" w:color="auto" w:fill="FFFFFF"/>
        </w:rPr>
        <w:t xml:space="preserve">que </w:t>
      </w:r>
      <w:r w:rsidR="00CA3EB8" w:rsidRPr="00AE07C6">
        <w:rPr>
          <w:rFonts w:cs="Arial"/>
          <w:color w:val="000000"/>
          <w:shd w:val="clear" w:color="auto" w:fill="FFFFFF"/>
        </w:rPr>
        <w:t>se someten a un protocolo de evaluación que abarca cinco valores: </w:t>
      </w:r>
      <w:r w:rsidR="00CA3EB8" w:rsidRPr="00AE07C6">
        <w:rPr>
          <w:rStyle w:val="Textoennegrita"/>
          <w:rFonts w:cs="Arial"/>
          <w:b w:val="0"/>
          <w:bCs w:val="0"/>
          <w:color w:val="000000"/>
          <w:bdr w:val="none" w:sz="0" w:space="0" w:color="auto" w:frame="1"/>
          <w:shd w:val="clear" w:color="auto" w:fill="FFFFFF"/>
        </w:rPr>
        <w:t>sostenibilidad, excelencia, vinculación costarricense, progreso social e innovación.</w:t>
      </w:r>
      <w:r w:rsidR="00CA3EB8" w:rsidRPr="00AE07C6">
        <w:rPr>
          <w:rFonts w:cs="Arial"/>
        </w:rPr>
        <w:t xml:space="preserve"> </w:t>
      </w:r>
      <w:r w:rsidR="00F620C4" w:rsidRPr="00AE07C6">
        <w:rPr>
          <w:rFonts w:cs="Arial"/>
        </w:rPr>
        <w:t xml:space="preserve"> </w:t>
      </w:r>
    </w:p>
    <w:p w14:paraId="5733B318" w14:textId="77777777" w:rsidR="004C107A" w:rsidRPr="00AE07C6" w:rsidRDefault="004C107A" w:rsidP="004C107A">
      <w:pPr>
        <w:rPr>
          <w:rFonts w:cs="Arial"/>
        </w:rPr>
      </w:pPr>
      <w:bookmarkStart w:id="145" w:name="_Hlk102063247"/>
    </w:p>
    <w:p w14:paraId="756A7775" w14:textId="77777777" w:rsidR="004C107A" w:rsidRPr="00AE07C6" w:rsidRDefault="004C107A" w:rsidP="004C107A">
      <w:pPr>
        <w:rPr>
          <w:rFonts w:cs="Arial"/>
        </w:rPr>
      </w:pPr>
      <w:r w:rsidRPr="00AE07C6">
        <w:rPr>
          <w:rFonts w:cs="Arial"/>
        </w:rPr>
        <w:t>Durante los últimos años se ha mantenido la tendencia de que más del 90% de las ventas de Martec se llevan a cabo en los Estados Unidos, menos del 10% de las ventas queda en el mercado local. Por una parte, se están haciendo acercamientos con clientes en Canadá y Europa. Por otra parte, Martec busca también incrementar las ventas en el mercado local por medio los canales de distribución de HORECA, cadenas grandes de supermercados y venta al detalle.</w:t>
      </w:r>
    </w:p>
    <w:p w14:paraId="1075B83F" w14:textId="77777777" w:rsidR="004C107A" w:rsidRPr="00AE07C6" w:rsidRDefault="004C107A" w:rsidP="004C107A">
      <w:pPr>
        <w:rPr>
          <w:rFonts w:cs="Arial"/>
        </w:rPr>
      </w:pPr>
      <w:r w:rsidRPr="00AE07C6">
        <w:rPr>
          <w:rFonts w:cs="Arial"/>
        </w:rPr>
        <w:t>Al 31 de diciembre de 2021, Martec no cuenta con litigios, sanciones ni demandas pendientes que incidan de manera importante en el negocio.</w:t>
      </w:r>
    </w:p>
    <w:p w14:paraId="0F29FC5E" w14:textId="77777777" w:rsidR="00B27D63" w:rsidRPr="00AE07C6" w:rsidRDefault="009536D6" w:rsidP="009536D6">
      <w:pPr>
        <w:pStyle w:val="Ttulo2"/>
      </w:pPr>
      <w:bookmarkStart w:id="146" w:name="_Toc124804561"/>
      <w:r w:rsidRPr="00AE07C6">
        <w:t>Aspectos comerciales de la empresa emisora</w:t>
      </w:r>
      <w:bookmarkEnd w:id="146"/>
    </w:p>
    <w:p w14:paraId="58C34D75" w14:textId="77777777" w:rsidR="009536D6" w:rsidRPr="00AE07C6" w:rsidRDefault="009536D6" w:rsidP="00906C82">
      <w:pPr>
        <w:pStyle w:val="Ttulo3"/>
        <w:numPr>
          <w:ilvl w:val="0"/>
          <w:numId w:val="0"/>
        </w:numPr>
        <w:rPr>
          <w:lang w:val="es-ES"/>
        </w:rPr>
      </w:pPr>
      <w:bookmarkStart w:id="147" w:name="_Toc124804562"/>
      <w:r w:rsidRPr="00AE07C6">
        <w:rPr>
          <w:lang w:val="es-ES"/>
        </w:rPr>
        <w:t>El desglose de los ingresos por cada unidad de negocio</w:t>
      </w:r>
      <w:bookmarkEnd w:id="147"/>
    </w:p>
    <w:p w14:paraId="577F5AE4" w14:textId="77777777" w:rsidR="00906C82" w:rsidRPr="00AE07C6" w:rsidRDefault="00906C82" w:rsidP="009536D6">
      <w:pPr>
        <w:rPr>
          <w:lang w:val="es-ES"/>
        </w:rPr>
      </w:pPr>
      <w:r w:rsidRPr="00AE07C6">
        <w:rPr>
          <w:lang w:val="es-ES"/>
        </w:rPr>
        <w:t>El desglose de los ingresos de Martec, con base en las cifras al cierre de 2021, es el siguiente:</w:t>
      </w:r>
    </w:p>
    <w:p w14:paraId="4BCED16B" w14:textId="318BE890" w:rsidR="00906C82" w:rsidRPr="00AE07C6" w:rsidRDefault="00906C82" w:rsidP="00906C82">
      <w:pPr>
        <w:pStyle w:val="Prrafodelista"/>
        <w:numPr>
          <w:ilvl w:val="0"/>
          <w:numId w:val="3"/>
        </w:numPr>
        <w:rPr>
          <w:lang w:val="es-ES"/>
        </w:rPr>
      </w:pPr>
      <w:r w:rsidRPr="00AE07C6">
        <w:rPr>
          <w:lang w:val="es-ES"/>
        </w:rPr>
        <w:t xml:space="preserve">Pesca salvaje: </w:t>
      </w:r>
      <w:r w:rsidR="00E34A9B" w:rsidRPr="00AE07C6">
        <w:rPr>
          <w:lang w:val="es-ES"/>
        </w:rPr>
        <w:t>76,8</w:t>
      </w:r>
      <w:r w:rsidRPr="00AE07C6">
        <w:rPr>
          <w:lang w:val="es-ES"/>
        </w:rPr>
        <w:t xml:space="preserve">% </w:t>
      </w:r>
    </w:p>
    <w:p w14:paraId="5844C19F" w14:textId="26DC1644" w:rsidR="00906C82" w:rsidRPr="00AE07C6" w:rsidRDefault="00906C82" w:rsidP="00906C82">
      <w:pPr>
        <w:pStyle w:val="Prrafodelista"/>
        <w:numPr>
          <w:ilvl w:val="0"/>
          <w:numId w:val="3"/>
        </w:numPr>
        <w:rPr>
          <w:lang w:val="es-ES"/>
        </w:rPr>
      </w:pPr>
      <w:r w:rsidRPr="00AE07C6">
        <w:rPr>
          <w:lang w:val="es-ES"/>
        </w:rPr>
        <w:t xml:space="preserve">Maricultura: </w:t>
      </w:r>
      <w:r w:rsidR="00E34A9B" w:rsidRPr="00AE07C6">
        <w:rPr>
          <w:lang w:val="es-ES"/>
        </w:rPr>
        <w:t>17,5</w:t>
      </w:r>
      <w:r w:rsidRPr="00AE07C6">
        <w:rPr>
          <w:lang w:val="es-ES"/>
        </w:rPr>
        <w:t xml:space="preserve">% </w:t>
      </w:r>
    </w:p>
    <w:p w14:paraId="60C4E31A" w14:textId="6A14244E" w:rsidR="00906C82" w:rsidRPr="00AE07C6" w:rsidRDefault="00E34A9B" w:rsidP="00906C82">
      <w:pPr>
        <w:pStyle w:val="Prrafodelista"/>
        <w:numPr>
          <w:ilvl w:val="0"/>
          <w:numId w:val="3"/>
        </w:numPr>
        <w:rPr>
          <w:lang w:val="es-ES"/>
        </w:rPr>
      </w:pPr>
      <w:r w:rsidRPr="00AE07C6">
        <w:rPr>
          <w:lang w:val="es-ES"/>
        </w:rPr>
        <w:t>Pescaderías o mercado local</w:t>
      </w:r>
      <w:r w:rsidR="00906C82" w:rsidRPr="00AE07C6">
        <w:rPr>
          <w:lang w:val="es-ES"/>
        </w:rPr>
        <w:t xml:space="preserve">: </w:t>
      </w:r>
      <w:r w:rsidRPr="00AE07C6">
        <w:rPr>
          <w:lang w:val="es-ES"/>
        </w:rPr>
        <w:t>5,5</w:t>
      </w:r>
      <w:r w:rsidR="00906C82" w:rsidRPr="00AE07C6">
        <w:rPr>
          <w:lang w:val="es-ES"/>
        </w:rPr>
        <w:t xml:space="preserve">% </w:t>
      </w:r>
    </w:p>
    <w:p w14:paraId="7C493D53" w14:textId="21C1B807" w:rsidR="00906C82" w:rsidRPr="00AE07C6" w:rsidRDefault="00E34A9B" w:rsidP="00906C82">
      <w:pPr>
        <w:pStyle w:val="Prrafodelista"/>
        <w:numPr>
          <w:ilvl w:val="0"/>
          <w:numId w:val="3"/>
        </w:numPr>
        <w:rPr>
          <w:lang w:val="es-ES"/>
        </w:rPr>
      </w:pPr>
      <w:r w:rsidRPr="00AE07C6">
        <w:rPr>
          <w:lang w:val="es-ES"/>
        </w:rPr>
        <w:t>Otros</w:t>
      </w:r>
      <w:r w:rsidR="00906C82" w:rsidRPr="00AE07C6">
        <w:rPr>
          <w:lang w:val="es-ES"/>
        </w:rPr>
        <w:t xml:space="preserve">: </w:t>
      </w:r>
      <w:r w:rsidRPr="00AE07C6">
        <w:rPr>
          <w:lang w:val="es-ES"/>
        </w:rPr>
        <w:t>0,2</w:t>
      </w:r>
      <w:r w:rsidR="00906C82" w:rsidRPr="00AE07C6">
        <w:rPr>
          <w:lang w:val="es-ES"/>
        </w:rPr>
        <w:t>%</w:t>
      </w:r>
    </w:p>
    <w:p w14:paraId="1FBDA968" w14:textId="48AA39FE" w:rsidR="00E34A9B" w:rsidRPr="00AE07C6" w:rsidRDefault="00E34A9B" w:rsidP="00E34A9B">
      <w:pPr>
        <w:rPr>
          <w:lang w:val="es-ES"/>
        </w:rPr>
      </w:pPr>
      <w:r w:rsidRPr="00AE07C6">
        <w:rPr>
          <w:lang w:val="es-ES"/>
        </w:rPr>
        <w:t>La línea de trading está considerada dentro de pesca salvaje y en la categoría de otros está la venta de subproductos.</w:t>
      </w:r>
    </w:p>
    <w:p w14:paraId="20C29409" w14:textId="77777777" w:rsidR="009536D6" w:rsidRPr="00AE07C6" w:rsidRDefault="009536D6" w:rsidP="00906C82">
      <w:pPr>
        <w:pStyle w:val="Ttulo3"/>
        <w:numPr>
          <w:ilvl w:val="0"/>
          <w:numId w:val="0"/>
        </w:numPr>
        <w:rPr>
          <w:lang w:val="es-ES"/>
        </w:rPr>
      </w:pPr>
      <w:bookmarkStart w:id="148" w:name="_Toc124804563"/>
      <w:r w:rsidRPr="00AE07C6">
        <w:rPr>
          <w:lang w:val="es-ES"/>
        </w:rPr>
        <w:t>Desglos</w:t>
      </w:r>
      <w:r w:rsidR="00906C82" w:rsidRPr="00AE07C6">
        <w:rPr>
          <w:lang w:val="es-ES"/>
        </w:rPr>
        <w:t>e</w:t>
      </w:r>
      <w:r w:rsidRPr="00AE07C6">
        <w:rPr>
          <w:lang w:val="es-ES"/>
        </w:rPr>
        <w:t xml:space="preserve"> los principales clientes</w:t>
      </w:r>
      <w:bookmarkEnd w:id="148"/>
      <w:r w:rsidRPr="00AE07C6">
        <w:rPr>
          <w:lang w:val="es-ES"/>
        </w:rPr>
        <w:t xml:space="preserve"> </w:t>
      </w:r>
    </w:p>
    <w:p w14:paraId="63B5F2E9" w14:textId="77777777" w:rsidR="00906C82" w:rsidRPr="00AE07C6" w:rsidRDefault="00906C82" w:rsidP="009536D6">
      <w:pPr>
        <w:rPr>
          <w:lang w:val="es-ES"/>
        </w:rPr>
      </w:pPr>
      <w:r w:rsidRPr="00AE07C6">
        <w:rPr>
          <w:lang w:val="es-ES"/>
        </w:rPr>
        <w:t>Los principales clientes de Martec son los siguientes:</w:t>
      </w:r>
    </w:p>
    <w:p w14:paraId="5634C616" w14:textId="77777777" w:rsidR="00906C82" w:rsidRPr="00AE07C6" w:rsidRDefault="00906C82" w:rsidP="00906C82">
      <w:pPr>
        <w:rPr>
          <w:lang w:val="es-ES"/>
        </w:rPr>
      </w:pPr>
      <w:r w:rsidRPr="00AE07C6">
        <w:rPr>
          <w:lang w:val="es-ES"/>
        </w:rPr>
        <w:t>Mercado local:</w:t>
      </w:r>
    </w:p>
    <w:p w14:paraId="41A013FB" w14:textId="77777777" w:rsidR="00906C82" w:rsidRPr="00AE07C6" w:rsidRDefault="00906C82" w:rsidP="00DA2906">
      <w:pPr>
        <w:pStyle w:val="Prrafodelista"/>
        <w:numPr>
          <w:ilvl w:val="0"/>
          <w:numId w:val="3"/>
        </w:numPr>
        <w:rPr>
          <w:lang w:val="es-ES"/>
        </w:rPr>
      </w:pPr>
      <w:r w:rsidRPr="00AE07C6">
        <w:rPr>
          <w:lang w:val="es-ES"/>
        </w:rPr>
        <w:t xml:space="preserve">Automercado  </w:t>
      </w:r>
    </w:p>
    <w:p w14:paraId="352B63CB" w14:textId="77777777" w:rsidR="00906C82" w:rsidRPr="00AE07C6" w:rsidRDefault="00906C82" w:rsidP="00DA2906">
      <w:pPr>
        <w:pStyle w:val="Prrafodelista"/>
        <w:numPr>
          <w:ilvl w:val="0"/>
          <w:numId w:val="3"/>
        </w:numPr>
        <w:rPr>
          <w:lang w:val="es-ES"/>
        </w:rPr>
      </w:pPr>
      <w:r w:rsidRPr="00AE07C6">
        <w:rPr>
          <w:lang w:val="es-ES"/>
        </w:rPr>
        <w:lastRenderedPageBreak/>
        <w:t xml:space="preserve">Walmart  </w:t>
      </w:r>
    </w:p>
    <w:p w14:paraId="5CA033E4" w14:textId="77777777" w:rsidR="00906C82" w:rsidRPr="00AE07C6" w:rsidRDefault="00906C82" w:rsidP="00DA2906">
      <w:pPr>
        <w:pStyle w:val="Prrafodelista"/>
        <w:numPr>
          <w:ilvl w:val="0"/>
          <w:numId w:val="3"/>
        </w:numPr>
        <w:rPr>
          <w:lang w:val="es-ES"/>
        </w:rPr>
      </w:pPr>
      <w:r w:rsidRPr="00AE07C6">
        <w:rPr>
          <w:lang w:val="es-ES"/>
        </w:rPr>
        <w:t xml:space="preserve">Supermercados BM  </w:t>
      </w:r>
    </w:p>
    <w:p w14:paraId="08F3A72B" w14:textId="77777777" w:rsidR="00906C82" w:rsidRPr="00AE07C6" w:rsidRDefault="00906C82" w:rsidP="00DA2906">
      <w:pPr>
        <w:pStyle w:val="Prrafodelista"/>
        <w:numPr>
          <w:ilvl w:val="0"/>
          <w:numId w:val="3"/>
        </w:numPr>
        <w:rPr>
          <w:lang w:val="es-ES"/>
        </w:rPr>
      </w:pPr>
      <w:r w:rsidRPr="00AE07C6">
        <w:rPr>
          <w:lang w:val="es-ES"/>
        </w:rPr>
        <w:t xml:space="preserve">Nación Sushi  </w:t>
      </w:r>
    </w:p>
    <w:p w14:paraId="0660E156" w14:textId="77777777" w:rsidR="00906C82" w:rsidRPr="00AE07C6" w:rsidRDefault="00906C82" w:rsidP="00906C82">
      <w:pPr>
        <w:rPr>
          <w:lang w:val="es-ES"/>
        </w:rPr>
      </w:pPr>
      <w:r w:rsidRPr="00AE07C6">
        <w:rPr>
          <w:lang w:val="es-ES"/>
        </w:rPr>
        <w:t>En el mercado local no existe concentración entre los principales clientes</w:t>
      </w:r>
    </w:p>
    <w:p w14:paraId="4DB14302" w14:textId="77777777" w:rsidR="00906C82" w:rsidRPr="00AE07C6" w:rsidRDefault="00906C82" w:rsidP="00906C82">
      <w:pPr>
        <w:rPr>
          <w:lang w:val="es-ES"/>
        </w:rPr>
      </w:pPr>
      <w:r w:rsidRPr="00AE07C6">
        <w:rPr>
          <w:lang w:val="es-ES"/>
        </w:rPr>
        <w:t>Mercado Internacional:</w:t>
      </w:r>
    </w:p>
    <w:p w14:paraId="2464885B" w14:textId="77777777" w:rsidR="00906C82" w:rsidRPr="00AE07C6" w:rsidRDefault="00906C82" w:rsidP="00906C82">
      <w:pPr>
        <w:pStyle w:val="Prrafodelista"/>
        <w:numPr>
          <w:ilvl w:val="0"/>
          <w:numId w:val="3"/>
        </w:numPr>
        <w:rPr>
          <w:lang w:val="es-ES"/>
        </w:rPr>
      </w:pPr>
      <w:r w:rsidRPr="00AE07C6">
        <w:rPr>
          <w:lang w:val="es-ES"/>
        </w:rPr>
        <w:t>Costco: concentración en la división de Maricultura</w:t>
      </w:r>
      <w:r w:rsidR="001D6C4C" w:rsidRPr="00AE07C6">
        <w:rPr>
          <w:lang w:val="es-ES"/>
        </w:rPr>
        <w:t>,</w:t>
      </w:r>
      <w:r w:rsidRPr="00AE07C6">
        <w:rPr>
          <w:lang w:val="es-ES"/>
        </w:rPr>
        <w:t xml:space="preserve"> actualmente representa más del 90%</w:t>
      </w:r>
      <w:r w:rsidR="001D6C4C" w:rsidRPr="00AE07C6">
        <w:rPr>
          <w:lang w:val="es-ES"/>
        </w:rPr>
        <w:t xml:space="preserve"> de las </w:t>
      </w:r>
      <w:r w:rsidR="00975D4E" w:rsidRPr="00AE07C6">
        <w:rPr>
          <w:lang w:val="es-ES"/>
        </w:rPr>
        <w:t>ventas</w:t>
      </w:r>
      <w:r w:rsidR="001D6C4C" w:rsidRPr="00AE07C6">
        <w:rPr>
          <w:lang w:val="es-ES"/>
        </w:rPr>
        <w:t xml:space="preserve"> a ese mercado</w:t>
      </w:r>
    </w:p>
    <w:p w14:paraId="3FCFE2BA" w14:textId="77777777" w:rsidR="00906C82" w:rsidRPr="00AE07C6" w:rsidRDefault="00906C82" w:rsidP="00DA2906">
      <w:pPr>
        <w:pStyle w:val="Prrafodelista"/>
        <w:numPr>
          <w:ilvl w:val="0"/>
          <w:numId w:val="3"/>
        </w:numPr>
        <w:rPr>
          <w:lang w:val="en-US"/>
        </w:rPr>
      </w:pPr>
      <w:r w:rsidRPr="00AE07C6">
        <w:rPr>
          <w:lang w:val="es-ES"/>
        </w:rPr>
        <w:t xml:space="preserve">John </w:t>
      </w:r>
      <w:proofErr w:type="spellStart"/>
      <w:r w:rsidRPr="00AE07C6">
        <w:rPr>
          <w:lang w:val="es-ES"/>
        </w:rPr>
        <w:t>Nagle</w:t>
      </w:r>
      <w:proofErr w:type="spellEnd"/>
      <w:r w:rsidRPr="00AE07C6">
        <w:rPr>
          <w:lang w:val="es-ES"/>
        </w:rPr>
        <w:t xml:space="preserve"> </w:t>
      </w:r>
    </w:p>
    <w:p w14:paraId="2539C0FB" w14:textId="77777777" w:rsidR="00906C82" w:rsidRPr="00AE07C6" w:rsidRDefault="00906C82" w:rsidP="00906C82">
      <w:pPr>
        <w:pStyle w:val="Prrafodelista"/>
        <w:numPr>
          <w:ilvl w:val="0"/>
          <w:numId w:val="3"/>
        </w:numPr>
        <w:rPr>
          <w:lang w:val="en-US"/>
        </w:rPr>
      </w:pPr>
      <w:r w:rsidRPr="00AE07C6">
        <w:rPr>
          <w:lang w:val="en-US"/>
        </w:rPr>
        <w:t xml:space="preserve">Inland Seafood  </w:t>
      </w:r>
    </w:p>
    <w:p w14:paraId="33AD14A2" w14:textId="77777777" w:rsidR="00906C82" w:rsidRPr="00AE07C6" w:rsidRDefault="00906C82" w:rsidP="00906C82">
      <w:pPr>
        <w:pStyle w:val="Prrafodelista"/>
        <w:numPr>
          <w:ilvl w:val="0"/>
          <w:numId w:val="3"/>
        </w:numPr>
        <w:rPr>
          <w:lang w:val="en-US"/>
        </w:rPr>
      </w:pPr>
      <w:r w:rsidRPr="00AE07C6">
        <w:rPr>
          <w:lang w:val="en-US"/>
        </w:rPr>
        <w:t xml:space="preserve">Save on Seafood  </w:t>
      </w:r>
    </w:p>
    <w:p w14:paraId="11FD4E37" w14:textId="77777777" w:rsidR="009536D6" w:rsidRPr="00AE07C6" w:rsidRDefault="00483138" w:rsidP="00483138">
      <w:pPr>
        <w:pStyle w:val="Ttulo3"/>
        <w:numPr>
          <w:ilvl w:val="0"/>
          <w:numId w:val="0"/>
        </w:numPr>
        <w:rPr>
          <w:lang w:val="es-ES"/>
        </w:rPr>
      </w:pPr>
      <w:bookmarkStart w:id="149" w:name="_Toc124804564"/>
      <w:r w:rsidRPr="00AE07C6">
        <w:rPr>
          <w:lang w:val="es-ES"/>
        </w:rPr>
        <w:t>P</w:t>
      </w:r>
      <w:r w:rsidR="009536D6" w:rsidRPr="00AE07C6">
        <w:rPr>
          <w:lang w:val="es-ES"/>
        </w:rPr>
        <w:t>rincipales competidores</w:t>
      </w:r>
      <w:bookmarkEnd w:id="149"/>
    </w:p>
    <w:p w14:paraId="3DAE52C5" w14:textId="77777777" w:rsidR="00483138" w:rsidRPr="00AE07C6" w:rsidRDefault="00483138" w:rsidP="009536D6">
      <w:pPr>
        <w:rPr>
          <w:lang w:val="es-ES"/>
        </w:rPr>
      </w:pPr>
      <w:r w:rsidRPr="00AE07C6">
        <w:rPr>
          <w:lang w:val="es-ES"/>
        </w:rPr>
        <w:t>Los principales competidores de Martec son los siguientes:</w:t>
      </w:r>
    </w:p>
    <w:p w14:paraId="63AA31A5" w14:textId="77777777" w:rsidR="00483138" w:rsidRPr="00AE07C6" w:rsidRDefault="00483138" w:rsidP="009536D6">
      <w:pPr>
        <w:rPr>
          <w:lang w:val="es-ES"/>
        </w:rPr>
      </w:pPr>
      <w:r w:rsidRPr="00AE07C6">
        <w:rPr>
          <w:lang w:val="es-ES"/>
        </w:rPr>
        <w:t>Mercado local:</w:t>
      </w:r>
    </w:p>
    <w:p w14:paraId="133F7E3B" w14:textId="77777777" w:rsidR="00483138" w:rsidRPr="00AE07C6" w:rsidRDefault="00483138" w:rsidP="00483138">
      <w:pPr>
        <w:pStyle w:val="Prrafodelista"/>
        <w:numPr>
          <w:ilvl w:val="0"/>
          <w:numId w:val="3"/>
        </w:numPr>
        <w:rPr>
          <w:lang w:val="es-ES"/>
        </w:rPr>
      </w:pPr>
      <w:r w:rsidRPr="00AE07C6">
        <w:rPr>
          <w:lang w:val="es-ES"/>
        </w:rPr>
        <w:t xml:space="preserve">Exportadora PMT  </w:t>
      </w:r>
    </w:p>
    <w:p w14:paraId="05DA5782" w14:textId="77777777" w:rsidR="00483138" w:rsidRPr="00AE07C6" w:rsidRDefault="00483138" w:rsidP="00DA2906">
      <w:pPr>
        <w:pStyle w:val="Prrafodelista"/>
        <w:numPr>
          <w:ilvl w:val="0"/>
          <w:numId w:val="3"/>
        </w:numPr>
        <w:rPr>
          <w:lang w:val="es-ES"/>
        </w:rPr>
      </w:pPr>
      <w:proofErr w:type="spellStart"/>
      <w:r w:rsidRPr="00AE07C6">
        <w:rPr>
          <w:lang w:val="es-ES"/>
        </w:rPr>
        <w:t>Mayca</w:t>
      </w:r>
      <w:proofErr w:type="spellEnd"/>
      <w:r w:rsidRPr="00AE07C6">
        <w:rPr>
          <w:lang w:val="es-ES"/>
        </w:rPr>
        <w:t xml:space="preserve"> </w:t>
      </w:r>
    </w:p>
    <w:p w14:paraId="245BC0F0" w14:textId="77777777" w:rsidR="00483138" w:rsidRPr="00AE07C6" w:rsidRDefault="00483138" w:rsidP="00DA2906">
      <w:pPr>
        <w:pStyle w:val="Prrafodelista"/>
        <w:numPr>
          <w:ilvl w:val="0"/>
          <w:numId w:val="3"/>
        </w:numPr>
        <w:rPr>
          <w:lang w:val="es-ES"/>
        </w:rPr>
      </w:pPr>
      <w:proofErr w:type="spellStart"/>
      <w:r w:rsidRPr="00AE07C6">
        <w:rPr>
          <w:lang w:val="es-ES"/>
        </w:rPr>
        <w:t>Belca</w:t>
      </w:r>
      <w:proofErr w:type="spellEnd"/>
      <w:r w:rsidRPr="00AE07C6">
        <w:rPr>
          <w:lang w:val="es-ES"/>
        </w:rPr>
        <w:t xml:space="preserve">  </w:t>
      </w:r>
    </w:p>
    <w:p w14:paraId="6F057F31" w14:textId="77777777" w:rsidR="00483138" w:rsidRPr="00AE07C6" w:rsidRDefault="00483138" w:rsidP="00483138">
      <w:pPr>
        <w:rPr>
          <w:lang w:val="es-ES"/>
        </w:rPr>
      </w:pPr>
      <w:r w:rsidRPr="00AE07C6">
        <w:rPr>
          <w:lang w:val="es-ES"/>
        </w:rPr>
        <w:t>Mercado internacional:</w:t>
      </w:r>
    </w:p>
    <w:p w14:paraId="40ED69FF" w14:textId="20A242F8" w:rsidR="00483138" w:rsidRPr="00AE07C6" w:rsidRDefault="00483138" w:rsidP="00483138">
      <w:pPr>
        <w:rPr>
          <w:lang w:val="es-ES"/>
        </w:rPr>
      </w:pPr>
      <w:bookmarkStart w:id="150" w:name="_Hlk108614417"/>
      <w:r w:rsidRPr="00AE07C6">
        <w:rPr>
          <w:lang w:val="es-ES"/>
        </w:rPr>
        <w:t>Industrias Martec compite en un mercado de más de US$ 600 millones de importaciones de especies tropicales a los Estados Unidos. La exportación de pescado de Latinoamérica hacia los Estados Unidos es bastante fragmentada con diversos jugadores. De acuerdo con el análisis que lleva a cabo Martec, se enfoca en la competencia por especies y países</w:t>
      </w:r>
      <w:r w:rsidR="004C7CEB" w:rsidRPr="00AE07C6">
        <w:rPr>
          <w:lang w:val="es-ES"/>
        </w:rPr>
        <w:t xml:space="preserve"> (México, Ecuador, Perú, Panamá)</w:t>
      </w:r>
      <w:r w:rsidRPr="00AE07C6">
        <w:rPr>
          <w:lang w:val="es-ES"/>
        </w:rPr>
        <w:t>, y no se centra en exportadores específicamente ya que se cuenta con poca data.</w:t>
      </w:r>
    </w:p>
    <w:p w14:paraId="6F082464" w14:textId="77777777" w:rsidR="009536D6" w:rsidRPr="00AE07C6" w:rsidRDefault="00483138" w:rsidP="00483138">
      <w:pPr>
        <w:pStyle w:val="Ttulo3"/>
        <w:numPr>
          <w:ilvl w:val="0"/>
          <w:numId w:val="0"/>
        </w:numPr>
        <w:rPr>
          <w:lang w:val="es-ES"/>
        </w:rPr>
      </w:pPr>
      <w:bookmarkStart w:id="151" w:name="_Toc124804565"/>
      <w:bookmarkEnd w:id="150"/>
      <w:r w:rsidRPr="00AE07C6">
        <w:rPr>
          <w:lang w:val="es-ES"/>
        </w:rPr>
        <w:t>P</w:t>
      </w:r>
      <w:r w:rsidR="009536D6" w:rsidRPr="00AE07C6">
        <w:rPr>
          <w:lang w:val="es-ES"/>
        </w:rPr>
        <w:t>rincipales canales de distribución tanto a nivel local como internaciona</w:t>
      </w:r>
      <w:r w:rsidRPr="00AE07C6">
        <w:rPr>
          <w:lang w:val="es-ES"/>
        </w:rPr>
        <w:t>l</w:t>
      </w:r>
      <w:bookmarkEnd w:id="151"/>
    </w:p>
    <w:p w14:paraId="2668F87B" w14:textId="77777777" w:rsidR="00483138" w:rsidRPr="00AE07C6" w:rsidRDefault="00483138" w:rsidP="00483138">
      <w:pPr>
        <w:rPr>
          <w:lang w:val="es-ES"/>
        </w:rPr>
      </w:pPr>
      <w:r w:rsidRPr="00AE07C6">
        <w:rPr>
          <w:lang w:val="es-ES"/>
        </w:rPr>
        <w:t>Mercado Local:</w:t>
      </w:r>
    </w:p>
    <w:p w14:paraId="24114CBE" w14:textId="77777777" w:rsidR="00483138" w:rsidRPr="00AE07C6" w:rsidRDefault="00483138" w:rsidP="00483138">
      <w:pPr>
        <w:pStyle w:val="Prrafodelista"/>
        <w:numPr>
          <w:ilvl w:val="0"/>
          <w:numId w:val="3"/>
        </w:numPr>
        <w:rPr>
          <w:lang w:val="es-ES"/>
        </w:rPr>
      </w:pPr>
      <w:r w:rsidRPr="00AE07C6">
        <w:rPr>
          <w:lang w:val="es-ES"/>
        </w:rPr>
        <w:t xml:space="preserve">Tiendas Propias y Online  </w:t>
      </w:r>
    </w:p>
    <w:p w14:paraId="46B9E87E" w14:textId="77777777" w:rsidR="00483138" w:rsidRPr="00AE07C6" w:rsidRDefault="00483138" w:rsidP="00483138">
      <w:pPr>
        <w:pStyle w:val="Prrafodelista"/>
        <w:numPr>
          <w:ilvl w:val="0"/>
          <w:numId w:val="3"/>
        </w:numPr>
        <w:rPr>
          <w:lang w:val="es-ES"/>
        </w:rPr>
      </w:pPr>
      <w:r w:rsidRPr="00AE07C6">
        <w:rPr>
          <w:lang w:val="es-ES"/>
        </w:rPr>
        <w:t xml:space="preserve">HORECA </w:t>
      </w:r>
    </w:p>
    <w:p w14:paraId="651910F3" w14:textId="77777777" w:rsidR="00483138" w:rsidRPr="00AE07C6" w:rsidRDefault="00483138" w:rsidP="00483138">
      <w:pPr>
        <w:pStyle w:val="Prrafodelista"/>
        <w:numPr>
          <w:ilvl w:val="0"/>
          <w:numId w:val="3"/>
        </w:numPr>
        <w:rPr>
          <w:lang w:val="es-ES"/>
        </w:rPr>
      </w:pPr>
      <w:r w:rsidRPr="00AE07C6">
        <w:rPr>
          <w:lang w:val="es-ES"/>
        </w:rPr>
        <w:t xml:space="preserve">Supermercados  </w:t>
      </w:r>
    </w:p>
    <w:p w14:paraId="0DAC18B1" w14:textId="77777777" w:rsidR="00483138" w:rsidRPr="00AE07C6" w:rsidRDefault="00483138" w:rsidP="00483138">
      <w:pPr>
        <w:pStyle w:val="Prrafodelista"/>
        <w:numPr>
          <w:ilvl w:val="0"/>
          <w:numId w:val="3"/>
        </w:numPr>
        <w:rPr>
          <w:lang w:val="es-ES"/>
        </w:rPr>
      </w:pPr>
      <w:r w:rsidRPr="00AE07C6">
        <w:rPr>
          <w:lang w:val="es-ES"/>
        </w:rPr>
        <w:t xml:space="preserve">Mayoristas  </w:t>
      </w:r>
    </w:p>
    <w:p w14:paraId="1E3BECAF" w14:textId="77777777" w:rsidR="00483138" w:rsidRPr="00AE07C6" w:rsidRDefault="00483138" w:rsidP="00483138">
      <w:pPr>
        <w:rPr>
          <w:lang w:val="es-ES"/>
        </w:rPr>
      </w:pPr>
      <w:r w:rsidRPr="00AE07C6">
        <w:rPr>
          <w:lang w:val="es-ES"/>
        </w:rPr>
        <w:t xml:space="preserve">Mercado Internacional  </w:t>
      </w:r>
    </w:p>
    <w:p w14:paraId="7BF3B9C1" w14:textId="77777777" w:rsidR="00483138" w:rsidRPr="00AE07C6" w:rsidRDefault="00483138" w:rsidP="00483138">
      <w:pPr>
        <w:pStyle w:val="Prrafodelista"/>
        <w:numPr>
          <w:ilvl w:val="0"/>
          <w:numId w:val="3"/>
        </w:numPr>
        <w:rPr>
          <w:lang w:val="es-ES"/>
        </w:rPr>
      </w:pPr>
      <w:r w:rsidRPr="00AE07C6">
        <w:rPr>
          <w:lang w:val="es-ES"/>
        </w:rPr>
        <w:t xml:space="preserve">Supermercados / </w:t>
      </w:r>
      <w:r w:rsidR="001D6C4C" w:rsidRPr="00AE07C6">
        <w:rPr>
          <w:lang w:val="es-ES"/>
        </w:rPr>
        <w:t xml:space="preserve">venta </w:t>
      </w:r>
      <w:proofErr w:type="spellStart"/>
      <w:r w:rsidR="001D6C4C" w:rsidRPr="00AE07C6">
        <w:rPr>
          <w:lang w:val="es-ES"/>
        </w:rPr>
        <w:t>r</w:t>
      </w:r>
      <w:r w:rsidRPr="00AE07C6">
        <w:rPr>
          <w:lang w:val="es-ES"/>
        </w:rPr>
        <w:t>etail</w:t>
      </w:r>
      <w:proofErr w:type="spellEnd"/>
      <w:r w:rsidRPr="00AE07C6">
        <w:rPr>
          <w:lang w:val="es-ES"/>
        </w:rPr>
        <w:t xml:space="preserve">  </w:t>
      </w:r>
    </w:p>
    <w:p w14:paraId="502A2C8E" w14:textId="77777777" w:rsidR="00483138" w:rsidRPr="00AE07C6" w:rsidRDefault="00483138" w:rsidP="00483138">
      <w:pPr>
        <w:pStyle w:val="Prrafodelista"/>
        <w:numPr>
          <w:ilvl w:val="0"/>
          <w:numId w:val="3"/>
        </w:numPr>
        <w:rPr>
          <w:lang w:val="es-ES"/>
        </w:rPr>
      </w:pPr>
      <w:r w:rsidRPr="00AE07C6">
        <w:rPr>
          <w:lang w:val="es-ES"/>
        </w:rPr>
        <w:t xml:space="preserve">Mayoristas   </w:t>
      </w:r>
    </w:p>
    <w:p w14:paraId="7CFC1EC5" w14:textId="77777777" w:rsidR="002216B0" w:rsidRPr="00AE07C6" w:rsidRDefault="00483138" w:rsidP="00483138">
      <w:pPr>
        <w:pStyle w:val="Prrafodelista"/>
        <w:numPr>
          <w:ilvl w:val="0"/>
          <w:numId w:val="3"/>
        </w:numPr>
        <w:rPr>
          <w:lang w:val="es-ES"/>
        </w:rPr>
      </w:pPr>
      <w:r w:rsidRPr="00AE07C6">
        <w:rPr>
          <w:lang w:val="es-ES"/>
        </w:rPr>
        <w:t xml:space="preserve">Restaurantes  </w:t>
      </w:r>
    </w:p>
    <w:p w14:paraId="6F356DF0" w14:textId="1F354E47" w:rsidR="00483138" w:rsidRDefault="00483138" w:rsidP="00483138">
      <w:pPr>
        <w:pStyle w:val="Prrafodelista"/>
        <w:numPr>
          <w:ilvl w:val="0"/>
          <w:numId w:val="3"/>
        </w:numPr>
        <w:rPr>
          <w:lang w:val="es-ES"/>
        </w:rPr>
      </w:pPr>
      <w:r w:rsidRPr="00AE07C6">
        <w:rPr>
          <w:lang w:val="es-ES"/>
        </w:rPr>
        <w:t xml:space="preserve">Distribuidores </w:t>
      </w:r>
      <w:r w:rsidR="002216B0" w:rsidRPr="00AE07C6">
        <w:rPr>
          <w:lang w:val="es-ES"/>
        </w:rPr>
        <w:t>de servicios de comida (</w:t>
      </w:r>
      <w:proofErr w:type="spellStart"/>
      <w:r w:rsidR="002216B0" w:rsidRPr="00AE07C6">
        <w:rPr>
          <w:i/>
          <w:iCs/>
          <w:lang w:val="es-ES"/>
        </w:rPr>
        <w:t>food</w:t>
      </w:r>
      <w:proofErr w:type="spellEnd"/>
      <w:r w:rsidR="002216B0" w:rsidRPr="00AE07C6">
        <w:rPr>
          <w:i/>
          <w:iCs/>
          <w:lang w:val="es-ES"/>
        </w:rPr>
        <w:t xml:space="preserve"> service</w:t>
      </w:r>
      <w:r w:rsidR="002216B0" w:rsidRPr="00AE07C6">
        <w:rPr>
          <w:lang w:val="es-ES"/>
        </w:rPr>
        <w:t>)</w:t>
      </w:r>
      <w:r w:rsidRPr="00AE07C6">
        <w:rPr>
          <w:lang w:val="es-ES"/>
        </w:rPr>
        <w:t xml:space="preserve">  </w:t>
      </w:r>
    </w:p>
    <w:p w14:paraId="5B08C3D2" w14:textId="77777777" w:rsidR="00B40AF6" w:rsidRPr="00AE07C6" w:rsidRDefault="00B40AF6" w:rsidP="00B40AF6">
      <w:pPr>
        <w:pStyle w:val="Prrafodelista"/>
        <w:rPr>
          <w:lang w:val="es-ES"/>
        </w:rPr>
      </w:pPr>
    </w:p>
    <w:p w14:paraId="6FC7927C" w14:textId="77777777" w:rsidR="009536D6" w:rsidRPr="00AE07C6" w:rsidRDefault="009536D6" w:rsidP="002216B0">
      <w:pPr>
        <w:pStyle w:val="Ttulo3"/>
        <w:numPr>
          <w:ilvl w:val="0"/>
          <w:numId w:val="0"/>
        </w:numPr>
        <w:rPr>
          <w:lang w:val="es-ES"/>
        </w:rPr>
      </w:pPr>
      <w:bookmarkStart w:id="152" w:name="_Toc124804566"/>
      <w:r w:rsidRPr="00AE07C6">
        <w:rPr>
          <w:lang w:val="es-ES"/>
        </w:rPr>
        <w:lastRenderedPageBreak/>
        <w:t>Características del mercado que abastece</w:t>
      </w:r>
      <w:bookmarkEnd w:id="152"/>
    </w:p>
    <w:p w14:paraId="564B9A74" w14:textId="77777777" w:rsidR="002216B0" w:rsidRPr="00AE07C6" w:rsidRDefault="002216B0" w:rsidP="002216B0">
      <w:pPr>
        <w:rPr>
          <w:b/>
          <w:bCs/>
          <w:lang w:val="es-ES"/>
        </w:rPr>
      </w:pPr>
      <w:r w:rsidRPr="00AE07C6">
        <w:rPr>
          <w:b/>
          <w:bCs/>
          <w:lang w:val="es-ES"/>
        </w:rPr>
        <w:t xml:space="preserve">Mercado Local  </w:t>
      </w:r>
    </w:p>
    <w:p w14:paraId="2D713446" w14:textId="77777777" w:rsidR="002216B0" w:rsidRPr="00AE07C6" w:rsidRDefault="002216B0" w:rsidP="002216B0">
      <w:pPr>
        <w:rPr>
          <w:lang w:val="es-ES"/>
        </w:rPr>
      </w:pPr>
      <w:r w:rsidRPr="00AE07C6">
        <w:rPr>
          <w:lang w:val="es-ES"/>
        </w:rPr>
        <w:t xml:space="preserve">En Costa Rica, Martec compite en un mercado sumamente fragmentado a nivel de producto fresco dada la cercanía con las zonas costeras y la facilidad de transporte del producto; cuya captura es diaria, en su mayoría son personas físicas, con entrega a domicilio, a restaurantes y cafeterías cercanas a las zonas costeras o restaurantes y hoteles de que requieren producto fresco. </w:t>
      </w:r>
    </w:p>
    <w:p w14:paraId="6AEF3CFD" w14:textId="77777777" w:rsidR="002216B0" w:rsidRPr="00AE07C6" w:rsidRDefault="002216B0" w:rsidP="002216B0">
      <w:pPr>
        <w:rPr>
          <w:lang w:val="es-ES"/>
        </w:rPr>
      </w:pPr>
      <w:r w:rsidRPr="00AE07C6">
        <w:rPr>
          <w:lang w:val="es-ES"/>
        </w:rPr>
        <w:t xml:space="preserve">Por otra parte, a nivel de producto congelado, el mercado es amplio ya que se compite con productos importados de Asia, Europa y América del Sur principalmente, abastecidos por 3 grandes distribuidores: </w:t>
      </w:r>
      <w:proofErr w:type="spellStart"/>
      <w:r w:rsidRPr="00AE07C6">
        <w:rPr>
          <w:lang w:val="es-ES"/>
        </w:rPr>
        <w:t>Mayca</w:t>
      </w:r>
      <w:proofErr w:type="spellEnd"/>
      <w:r w:rsidRPr="00AE07C6">
        <w:rPr>
          <w:lang w:val="es-ES"/>
        </w:rPr>
        <w:t xml:space="preserve">, </w:t>
      </w:r>
      <w:proofErr w:type="spellStart"/>
      <w:r w:rsidRPr="00AE07C6">
        <w:rPr>
          <w:lang w:val="es-ES"/>
        </w:rPr>
        <w:t>Belca</w:t>
      </w:r>
      <w:proofErr w:type="spellEnd"/>
      <w:r w:rsidRPr="00AE07C6">
        <w:rPr>
          <w:lang w:val="es-ES"/>
        </w:rPr>
        <w:t xml:space="preserve"> y Exportadora PMT.  </w:t>
      </w:r>
    </w:p>
    <w:p w14:paraId="7703B4C3" w14:textId="77777777" w:rsidR="002216B0" w:rsidRPr="00AE07C6" w:rsidRDefault="002216B0" w:rsidP="002216B0">
      <w:pPr>
        <w:rPr>
          <w:lang w:val="es-ES"/>
        </w:rPr>
      </w:pPr>
      <w:r w:rsidRPr="00AE07C6">
        <w:rPr>
          <w:lang w:val="es-ES"/>
        </w:rPr>
        <w:t xml:space="preserve">La dinámica de precios a nivel local se regula por medio de los precios internacionales de dichos productos, así como la oferta y demanda temporal de algunas especies que determinan el precio final al consumidor.   </w:t>
      </w:r>
    </w:p>
    <w:p w14:paraId="643A8A9C" w14:textId="77777777" w:rsidR="002216B0" w:rsidRPr="00AE07C6" w:rsidRDefault="002216B0" w:rsidP="002216B0">
      <w:pPr>
        <w:rPr>
          <w:b/>
          <w:bCs/>
          <w:lang w:val="es-ES"/>
        </w:rPr>
      </w:pPr>
      <w:r w:rsidRPr="00AE07C6">
        <w:rPr>
          <w:b/>
          <w:bCs/>
          <w:lang w:val="es-ES"/>
        </w:rPr>
        <w:t xml:space="preserve">Mercado Internacional  </w:t>
      </w:r>
    </w:p>
    <w:p w14:paraId="34E4608F" w14:textId="77777777" w:rsidR="002216B0" w:rsidRPr="00AE07C6" w:rsidRDefault="00975D4E" w:rsidP="002216B0">
      <w:pPr>
        <w:rPr>
          <w:lang w:val="es-ES"/>
        </w:rPr>
      </w:pPr>
      <w:r w:rsidRPr="00AE07C6">
        <w:rPr>
          <w:lang w:val="es-ES"/>
        </w:rPr>
        <w:t>El mercado de pesca salvaje en los Estados Unidos se caracteriza por ser deficitario en términos de oferta. La evidencia de lo anterior es la capacidad que muestra para absorber volúmenes adicionales en los años en que se presentan volúmenes extraordinarios de producción. Sin embargo, los cambios recurrentes en el volumen de producción de los países oferentes, se traduce en una alta volatilidad en las variaciones intradía de los precios</w:t>
      </w:r>
      <w:r w:rsidR="002216B0" w:rsidRPr="00AE07C6">
        <w:rPr>
          <w:lang w:val="es-ES"/>
        </w:rPr>
        <w:t xml:space="preserve">.  </w:t>
      </w:r>
    </w:p>
    <w:p w14:paraId="38591847" w14:textId="764BF698" w:rsidR="002216B0" w:rsidRPr="00AE07C6" w:rsidRDefault="002216B0" w:rsidP="002216B0">
      <w:pPr>
        <w:rPr>
          <w:lang w:val="es-ES"/>
        </w:rPr>
      </w:pPr>
      <w:r w:rsidRPr="00AE07C6">
        <w:rPr>
          <w:lang w:val="es-ES"/>
        </w:rPr>
        <w:t xml:space="preserve">Martec </w:t>
      </w:r>
      <w:r w:rsidR="001A55D9" w:rsidRPr="00AE07C6">
        <w:rPr>
          <w:lang w:val="es-ES"/>
        </w:rPr>
        <w:t xml:space="preserve">cuenta con </w:t>
      </w:r>
      <w:r w:rsidRPr="00AE07C6">
        <w:rPr>
          <w:lang w:val="es-ES"/>
        </w:rPr>
        <w:t>operaciones en Costa Rica, Panamá</w:t>
      </w:r>
      <w:r w:rsidR="00975D4E" w:rsidRPr="00AE07C6">
        <w:rPr>
          <w:lang w:val="es-ES"/>
        </w:rPr>
        <w:t>,</w:t>
      </w:r>
      <w:r w:rsidRPr="00AE07C6">
        <w:rPr>
          <w:lang w:val="es-ES"/>
        </w:rPr>
        <w:t xml:space="preserve"> y </w:t>
      </w:r>
      <w:r w:rsidR="00234D3F" w:rsidRPr="00AE07C6">
        <w:rPr>
          <w:lang w:val="es-ES"/>
        </w:rPr>
        <w:t xml:space="preserve">a su vez brinda servicios de </w:t>
      </w:r>
      <w:r w:rsidR="00234D3F" w:rsidRPr="00AE07C6">
        <w:rPr>
          <w:i/>
          <w:iCs/>
          <w:lang w:val="es-ES"/>
        </w:rPr>
        <w:t>trading</w:t>
      </w:r>
      <w:r w:rsidR="00234D3F" w:rsidRPr="00AE07C6">
        <w:rPr>
          <w:lang w:val="es-ES"/>
        </w:rPr>
        <w:t xml:space="preserve"> a empresa</w:t>
      </w:r>
      <w:r w:rsidR="00493FDF" w:rsidRPr="00AE07C6">
        <w:rPr>
          <w:lang w:val="es-ES"/>
        </w:rPr>
        <w:t>s</w:t>
      </w:r>
      <w:r w:rsidR="00234D3F" w:rsidRPr="00AE07C6">
        <w:rPr>
          <w:lang w:val="es-ES"/>
        </w:rPr>
        <w:t xml:space="preserve"> en</w:t>
      </w:r>
      <w:r w:rsidRPr="00AE07C6">
        <w:rPr>
          <w:lang w:val="es-ES"/>
        </w:rPr>
        <w:t xml:space="preserve"> Brasil, Perú y Ecuador, lo </w:t>
      </w:r>
      <w:r w:rsidR="001A55D9" w:rsidRPr="00AE07C6">
        <w:rPr>
          <w:lang w:val="es-ES"/>
        </w:rPr>
        <w:t>cual</w:t>
      </w:r>
      <w:r w:rsidRPr="00AE07C6">
        <w:rPr>
          <w:lang w:val="es-ES"/>
        </w:rPr>
        <w:t xml:space="preserve"> proporciona una inteligencia de negocio y profundidad para las negociaciones.  </w:t>
      </w:r>
    </w:p>
    <w:p w14:paraId="4D053CD3" w14:textId="77777777" w:rsidR="001A55D9" w:rsidRPr="00AE07C6" w:rsidRDefault="002216B0" w:rsidP="002216B0">
      <w:pPr>
        <w:rPr>
          <w:lang w:val="es-ES"/>
        </w:rPr>
      </w:pPr>
      <w:r w:rsidRPr="00AE07C6">
        <w:rPr>
          <w:lang w:val="es-ES"/>
        </w:rPr>
        <w:t>Generalmente los grandes productores</w:t>
      </w:r>
      <w:r w:rsidR="001A55D9" w:rsidRPr="00AE07C6">
        <w:rPr>
          <w:lang w:val="es-ES"/>
        </w:rPr>
        <w:t xml:space="preserve"> o </w:t>
      </w:r>
      <w:r w:rsidRPr="00AE07C6">
        <w:rPr>
          <w:lang w:val="es-ES"/>
        </w:rPr>
        <w:t xml:space="preserve">procesadores comercializan directamente el producto a través de una subsidiaria </w:t>
      </w:r>
      <w:r w:rsidR="001A55D9" w:rsidRPr="00AE07C6">
        <w:rPr>
          <w:lang w:val="es-ES"/>
        </w:rPr>
        <w:t xml:space="preserve">u </w:t>
      </w:r>
      <w:r w:rsidRPr="00AE07C6">
        <w:rPr>
          <w:lang w:val="es-ES"/>
        </w:rPr>
        <w:t xml:space="preserve">oficina de ventas en </w:t>
      </w:r>
      <w:r w:rsidR="001A55D9" w:rsidRPr="00AE07C6">
        <w:rPr>
          <w:lang w:val="es-ES"/>
        </w:rPr>
        <w:t>los Estados Unidos</w:t>
      </w:r>
      <w:r w:rsidRPr="00AE07C6">
        <w:rPr>
          <w:lang w:val="es-ES"/>
        </w:rPr>
        <w:t>. En su gran mayoría</w:t>
      </w:r>
      <w:r w:rsidR="001A55D9" w:rsidRPr="00AE07C6">
        <w:rPr>
          <w:lang w:val="es-ES"/>
        </w:rPr>
        <w:t>,</w:t>
      </w:r>
      <w:r w:rsidRPr="00AE07C6">
        <w:rPr>
          <w:lang w:val="es-ES"/>
        </w:rPr>
        <w:t xml:space="preserve"> el negocio es intermediado por </w:t>
      </w:r>
      <w:r w:rsidR="001A55D9" w:rsidRPr="00AE07C6">
        <w:rPr>
          <w:lang w:val="es-ES"/>
        </w:rPr>
        <w:t>m</w:t>
      </w:r>
      <w:r w:rsidRPr="00AE07C6">
        <w:rPr>
          <w:lang w:val="es-ES"/>
        </w:rPr>
        <w:t xml:space="preserve">ayoristas y </w:t>
      </w:r>
      <w:r w:rsidR="001A55D9" w:rsidRPr="00AE07C6">
        <w:rPr>
          <w:lang w:val="es-ES"/>
        </w:rPr>
        <w:t>d</w:t>
      </w:r>
      <w:r w:rsidRPr="00AE07C6">
        <w:rPr>
          <w:lang w:val="es-ES"/>
        </w:rPr>
        <w:t xml:space="preserve">istribuidores reconocidos. </w:t>
      </w:r>
      <w:r w:rsidR="00FE6895" w:rsidRPr="00AE07C6">
        <w:rPr>
          <w:lang w:val="es-ES"/>
        </w:rPr>
        <w:t xml:space="preserve">En el caso de Martec, </w:t>
      </w:r>
      <w:proofErr w:type="spellStart"/>
      <w:r w:rsidR="00FE6895" w:rsidRPr="00AE07C6">
        <w:rPr>
          <w:lang w:val="es-ES"/>
        </w:rPr>
        <w:t>Epic</w:t>
      </w:r>
      <w:proofErr w:type="spellEnd"/>
      <w:r w:rsidR="00FE6895" w:rsidRPr="00AE07C6">
        <w:rPr>
          <w:lang w:val="es-ES"/>
        </w:rPr>
        <w:t xml:space="preserve"> </w:t>
      </w:r>
      <w:proofErr w:type="spellStart"/>
      <w:r w:rsidR="00FE6895" w:rsidRPr="00AE07C6">
        <w:rPr>
          <w:lang w:val="es-ES"/>
        </w:rPr>
        <w:t>Seafood</w:t>
      </w:r>
      <w:proofErr w:type="spellEnd"/>
      <w:r w:rsidR="00FE6895" w:rsidRPr="00AE07C6">
        <w:rPr>
          <w:lang w:val="es-ES"/>
        </w:rPr>
        <w:t xml:space="preserve"> ha tenido un rol estratégico ya que le permite a la empresa estar a la altura y competir con grandes productores o procesadores que venden mercadería en los Estados Unidos.</w:t>
      </w:r>
    </w:p>
    <w:p w14:paraId="5CFB4D1B" w14:textId="77777777" w:rsidR="009536D6" w:rsidRPr="00AE07C6" w:rsidRDefault="001A55D9" w:rsidP="001A55D9">
      <w:pPr>
        <w:pStyle w:val="Ttulo3"/>
        <w:numPr>
          <w:ilvl w:val="0"/>
          <w:numId w:val="0"/>
        </w:numPr>
        <w:rPr>
          <w:lang w:val="es-ES"/>
        </w:rPr>
      </w:pPr>
      <w:bookmarkStart w:id="153" w:name="_Toc124804567"/>
      <w:r w:rsidRPr="00AE07C6">
        <w:rPr>
          <w:lang w:val="es-ES"/>
        </w:rPr>
        <w:t>M</w:t>
      </w:r>
      <w:r w:rsidR="009536D6" w:rsidRPr="00AE07C6">
        <w:rPr>
          <w:lang w:val="es-ES"/>
        </w:rPr>
        <w:t>edio de transporte que utiliza la empresa tanto para importar como exportar el producto</w:t>
      </w:r>
      <w:bookmarkEnd w:id="153"/>
    </w:p>
    <w:p w14:paraId="2FC9F893" w14:textId="77777777" w:rsidR="001A55D9" w:rsidRPr="00AE07C6" w:rsidRDefault="001A55D9" w:rsidP="001A55D9">
      <w:pPr>
        <w:rPr>
          <w:lang w:val="es-ES"/>
        </w:rPr>
      </w:pPr>
      <w:bookmarkStart w:id="154" w:name="_Hlk108614499"/>
      <w:r w:rsidRPr="00AE07C6">
        <w:rPr>
          <w:lang w:val="es-ES"/>
        </w:rPr>
        <w:t xml:space="preserve">Industrias Martec exporta al menos el 75% de sus ventas por medio aéreo con cargueros tipo DHL y UPS, </w:t>
      </w:r>
      <w:r w:rsidR="004C107A" w:rsidRPr="00AE07C6">
        <w:rPr>
          <w:lang w:val="es-ES"/>
        </w:rPr>
        <w:t xml:space="preserve">y </w:t>
      </w:r>
      <w:r w:rsidRPr="00AE07C6">
        <w:rPr>
          <w:lang w:val="es-ES"/>
        </w:rPr>
        <w:t xml:space="preserve">por medio de vuelos comerciales </w:t>
      </w:r>
      <w:r w:rsidR="004C107A" w:rsidRPr="00AE07C6">
        <w:rPr>
          <w:lang w:val="es-ES"/>
        </w:rPr>
        <w:t xml:space="preserve">de </w:t>
      </w:r>
      <w:r w:rsidRPr="00AE07C6">
        <w:rPr>
          <w:lang w:val="es-ES"/>
        </w:rPr>
        <w:t xml:space="preserve">Delta, Avianca y </w:t>
      </w:r>
      <w:proofErr w:type="spellStart"/>
      <w:r w:rsidRPr="00AE07C6">
        <w:rPr>
          <w:lang w:val="es-ES"/>
        </w:rPr>
        <w:t>United</w:t>
      </w:r>
      <w:proofErr w:type="spellEnd"/>
      <w:r w:rsidRPr="00AE07C6">
        <w:rPr>
          <w:lang w:val="es-ES"/>
        </w:rPr>
        <w:t xml:space="preserve"> Airlines. Los principales destinos son: Miami, Dallas, New York, Boston, Los </w:t>
      </w:r>
      <w:proofErr w:type="spellStart"/>
      <w:r w:rsidRPr="00AE07C6">
        <w:rPr>
          <w:lang w:val="es-ES"/>
        </w:rPr>
        <w:t>Angeles</w:t>
      </w:r>
      <w:proofErr w:type="spellEnd"/>
      <w:r w:rsidRPr="00AE07C6">
        <w:rPr>
          <w:lang w:val="es-ES"/>
        </w:rPr>
        <w:t xml:space="preserve"> y Atlanta. El remanente se exporta en contenedores por el medio marítimo a los puertos de Miami, Houston y New Jersey y se utiliza a Crowley como </w:t>
      </w:r>
      <w:r w:rsidR="004C107A" w:rsidRPr="00AE07C6">
        <w:rPr>
          <w:lang w:val="es-ES"/>
        </w:rPr>
        <w:t>socio</w:t>
      </w:r>
      <w:r w:rsidRPr="00AE07C6">
        <w:rPr>
          <w:lang w:val="es-ES"/>
        </w:rPr>
        <w:t xml:space="preserve"> logístico.   </w:t>
      </w:r>
    </w:p>
    <w:p w14:paraId="7251EB3A" w14:textId="303D36BE" w:rsidR="001A55D9" w:rsidRPr="00AE07C6" w:rsidRDefault="001A55D9" w:rsidP="001A55D9">
      <w:pPr>
        <w:rPr>
          <w:lang w:val="es-ES"/>
        </w:rPr>
      </w:pPr>
      <w:r w:rsidRPr="00AE07C6">
        <w:rPr>
          <w:lang w:val="es-ES"/>
        </w:rPr>
        <w:t>Por otro lado, toda materia prima proveniente de Panamá se importa por medio de una red de transportistas</w:t>
      </w:r>
      <w:r w:rsidR="00234D3F" w:rsidRPr="00AE07C6">
        <w:rPr>
          <w:lang w:val="es-ES"/>
        </w:rPr>
        <w:t xml:space="preserve"> terrestres</w:t>
      </w:r>
      <w:r w:rsidRPr="00AE07C6">
        <w:rPr>
          <w:lang w:val="es-ES"/>
        </w:rPr>
        <w:t xml:space="preserve"> panameño</w:t>
      </w:r>
      <w:r w:rsidR="004C107A" w:rsidRPr="00AE07C6">
        <w:rPr>
          <w:lang w:val="es-ES"/>
        </w:rPr>
        <w:t>s</w:t>
      </w:r>
      <w:r w:rsidRPr="00AE07C6">
        <w:rPr>
          <w:lang w:val="es-ES"/>
        </w:rPr>
        <w:t>.</w:t>
      </w:r>
      <w:bookmarkEnd w:id="154"/>
      <w:r w:rsidRPr="00AE07C6">
        <w:rPr>
          <w:lang w:val="es-ES"/>
        </w:rPr>
        <w:t xml:space="preserve">  </w:t>
      </w:r>
    </w:p>
    <w:p w14:paraId="4BBA0961" w14:textId="77777777" w:rsidR="008B52CA" w:rsidRPr="00AE07C6" w:rsidRDefault="008B52CA" w:rsidP="00FB2E21">
      <w:pPr>
        <w:pStyle w:val="Ttulo2"/>
      </w:pPr>
      <w:bookmarkStart w:id="155" w:name="_Toc124804568"/>
      <w:bookmarkEnd w:id="145"/>
      <w:r w:rsidRPr="00AE07C6">
        <w:t>Información sobre la empresa emisora</w:t>
      </w:r>
      <w:bookmarkEnd w:id="155"/>
    </w:p>
    <w:p w14:paraId="3B06AB13" w14:textId="77777777" w:rsidR="004649C7" w:rsidRPr="00AE07C6" w:rsidRDefault="004649C7" w:rsidP="004649C7">
      <w:pPr>
        <w:pStyle w:val="Ttulo3"/>
        <w:numPr>
          <w:ilvl w:val="0"/>
          <w:numId w:val="0"/>
        </w:numPr>
        <w:rPr>
          <w:lang w:val="es-ES"/>
        </w:rPr>
      </w:pPr>
      <w:bookmarkStart w:id="156" w:name="_Toc124804569"/>
      <w:r w:rsidRPr="00AE07C6">
        <w:rPr>
          <w:lang w:val="es-ES"/>
        </w:rPr>
        <w:lastRenderedPageBreak/>
        <w:t>Principales condiciones que debe cumplir la empresa por operar en zona franca</w:t>
      </w:r>
      <w:bookmarkEnd w:id="156"/>
    </w:p>
    <w:p w14:paraId="09DDD3C5" w14:textId="77777777" w:rsidR="008B52CA" w:rsidRPr="00AE07C6" w:rsidRDefault="008B52CA" w:rsidP="008B52CA">
      <w:pPr>
        <w:rPr>
          <w:lang w:val="es-ES"/>
        </w:rPr>
      </w:pPr>
      <w:r w:rsidRPr="00AE07C6">
        <w:rPr>
          <w:lang w:val="es-ES"/>
        </w:rPr>
        <w:t xml:space="preserve">Martec es una empresa que opera en zona franca, las empresas beneficiarias del régimen deberán cumplir con las siguientes obligaciones: </w:t>
      </w:r>
    </w:p>
    <w:p w14:paraId="1E11D435" w14:textId="0CA15D88" w:rsidR="008B52CA" w:rsidRPr="00AE07C6" w:rsidRDefault="008B52CA" w:rsidP="004649C7">
      <w:pPr>
        <w:pStyle w:val="Prrafodelista"/>
        <w:numPr>
          <w:ilvl w:val="0"/>
          <w:numId w:val="3"/>
        </w:numPr>
        <w:ind w:left="360"/>
        <w:rPr>
          <w:lang w:val="es-ES"/>
        </w:rPr>
      </w:pPr>
      <w:r w:rsidRPr="00AE07C6">
        <w:rPr>
          <w:lang w:val="es-ES"/>
        </w:rPr>
        <w:t>Llevar y anotar, en libros y registros específicos, las operaciones de la empresa relativas a los bi</w:t>
      </w:r>
      <w:r w:rsidR="00400CFA" w:rsidRPr="00AE07C6">
        <w:rPr>
          <w:lang w:val="es-ES"/>
        </w:rPr>
        <w:t>e</w:t>
      </w:r>
      <w:r w:rsidRPr="00AE07C6">
        <w:rPr>
          <w:lang w:val="es-ES"/>
        </w:rPr>
        <w:t xml:space="preserve">nes que gozan las exenciones de impuesto autorizados por el Ministerio De Hacienda  </w:t>
      </w:r>
    </w:p>
    <w:p w14:paraId="2D06AC1A" w14:textId="77777777" w:rsidR="004649C7" w:rsidRPr="00AE07C6" w:rsidRDefault="008B52CA" w:rsidP="008B52CA">
      <w:pPr>
        <w:pStyle w:val="Prrafodelista"/>
        <w:numPr>
          <w:ilvl w:val="0"/>
          <w:numId w:val="3"/>
        </w:numPr>
        <w:ind w:left="360"/>
        <w:rPr>
          <w:lang w:val="es-ES"/>
        </w:rPr>
      </w:pPr>
      <w:r w:rsidRPr="00AE07C6">
        <w:rPr>
          <w:lang w:val="es-ES"/>
        </w:rPr>
        <w:t xml:space="preserve">Suscribir un contrato de operaciones con Procomer y cumplir los compromisos de inversión y empleo establecidos en el Acuerdo de Otorgamiento del Régimen  </w:t>
      </w:r>
    </w:p>
    <w:p w14:paraId="740539C8" w14:textId="77777777" w:rsidR="004649C7" w:rsidRPr="00AE07C6" w:rsidRDefault="008B52CA" w:rsidP="008B52CA">
      <w:pPr>
        <w:pStyle w:val="Prrafodelista"/>
        <w:numPr>
          <w:ilvl w:val="0"/>
          <w:numId w:val="3"/>
        </w:numPr>
        <w:ind w:left="360"/>
        <w:rPr>
          <w:lang w:val="es-ES"/>
        </w:rPr>
      </w:pPr>
      <w:r w:rsidRPr="00AE07C6">
        <w:rPr>
          <w:lang w:val="es-ES"/>
        </w:rPr>
        <w:t xml:space="preserve">Utilizar las declaraciones aduaneras, los precintos y demás instrumentos exigidos legal o reglamentariamente, para la documentación o el control de sus operaciones  </w:t>
      </w:r>
    </w:p>
    <w:p w14:paraId="0786B3C8" w14:textId="77777777" w:rsidR="004649C7" w:rsidRPr="00AE07C6" w:rsidRDefault="008B52CA" w:rsidP="008B52CA">
      <w:pPr>
        <w:pStyle w:val="Prrafodelista"/>
        <w:numPr>
          <w:ilvl w:val="0"/>
          <w:numId w:val="3"/>
        </w:numPr>
        <w:ind w:left="360"/>
        <w:rPr>
          <w:lang w:val="es-ES"/>
        </w:rPr>
      </w:pPr>
      <w:r w:rsidRPr="00AE07C6">
        <w:rPr>
          <w:lang w:val="es-ES"/>
        </w:rPr>
        <w:t xml:space="preserve">Establecer sistemas contables y operativos que permitan el control permanente de la entrada, permanencia y salida de mercancías, propias o en consignación.  </w:t>
      </w:r>
    </w:p>
    <w:p w14:paraId="55ABB887" w14:textId="77777777" w:rsidR="004649C7" w:rsidRPr="00AE07C6" w:rsidRDefault="008B52CA" w:rsidP="008B52CA">
      <w:pPr>
        <w:pStyle w:val="Prrafodelista"/>
        <w:numPr>
          <w:ilvl w:val="0"/>
          <w:numId w:val="3"/>
        </w:numPr>
        <w:ind w:left="360"/>
        <w:rPr>
          <w:lang w:val="es-ES"/>
        </w:rPr>
      </w:pPr>
      <w:r w:rsidRPr="00AE07C6">
        <w:rPr>
          <w:lang w:val="es-ES"/>
        </w:rPr>
        <w:t xml:space="preserve">Contar con los sistemas y medios informáticos que permitan la transmisión electrónica del cien por ciento de las Declaraciones Únicas Aduaneras correspondientes a las diferentes transacciones al amparo del régimen  </w:t>
      </w:r>
    </w:p>
    <w:p w14:paraId="37D2E7B6" w14:textId="77777777" w:rsidR="004649C7" w:rsidRPr="00AE07C6" w:rsidRDefault="008B52CA" w:rsidP="008B52CA">
      <w:pPr>
        <w:pStyle w:val="Prrafodelista"/>
        <w:numPr>
          <w:ilvl w:val="0"/>
          <w:numId w:val="3"/>
        </w:numPr>
        <w:ind w:left="360"/>
        <w:rPr>
          <w:lang w:val="es-ES"/>
        </w:rPr>
      </w:pPr>
      <w:r w:rsidRPr="00AE07C6">
        <w:rPr>
          <w:lang w:val="es-ES"/>
        </w:rPr>
        <w:t xml:space="preserve">Informar a la Dirección general de aduanas de la llegada y salida de mercancías mediante un mensaje conocido como Fin de Viaje y Salida de Viaje. Este mensaje se realizara mediante transmisión electrónica de datos, a través de un software conocido como VAN, que debe ser descargado por la empresa.  </w:t>
      </w:r>
    </w:p>
    <w:p w14:paraId="311014B3" w14:textId="77777777" w:rsidR="004649C7" w:rsidRPr="00AE07C6" w:rsidRDefault="008B52CA" w:rsidP="008B52CA">
      <w:pPr>
        <w:pStyle w:val="Prrafodelista"/>
        <w:numPr>
          <w:ilvl w:val="0"/>
          <w:numId w:val="3"/>
        </w:numPr>
        <w:ind w:left="360"/>
        <w:rPr>
          <w:lang w:val="es-ES"/>
        </w:rPr>
      </w:pPr>
      <w:r w:rsidRPr="00AE07C6">
        <w:rPr>
          <w:lang w:val="es-ES"/>
        </w:rPr>
        <w:t xml:space="preserve">Contar con un dispositivo de firma digital para la firma digital de este mensaje  </w:t>
      </w:r>
    </w:p>
    <w:p w14:paraId="50F6D9DD" w14:textId="77777777" w:rsidR="004649C7" w:rsidRPr="00AE07C6" w:rsidRDefault="008B52CA" w:rsidP="008B52CA">
      <w:pPr>
        <w:pStyle w:val="Prrafodelista"/>
        <w:numPr>
          <w:ilvl w:val="0"/>
          <w:numId w:val="3"/>
        </w:numPr>
        <w:ind w:left="360"/>
        <w:rPr>
          <w:lang w:val="es-ES"/>
        </w:rPr>
      </w:pPr>
      <w:r w:rsidRPr="00AE07C6">
        <w:rPr>
          <w:lang w:val="es-ES"/>
        </w:rPr>
        <w:t xml:space="preserve">Presentar un informe anual de operaciones a Procomer el cual debe estar aceptado dentro de los cuatro meses posteriores al cierre fiscal de la empresa  </w:t>
      </w:r>
    </w:p>
    <w:p w14:paraId="2910CE06" w14:textId="77777777" w:rsidR="004649C7" w:rsidRPr="00AE07C6" w:rsidRDefault="008B52CA" w:rsidP="008B52CA">
      <w:pPr>
        <w:pStyle w:val="Prrafodelista"/>
        <w:numPr>
          <w:ilvl w:val="0"/>
          <w:numId w:val="3"/>
        </w:numPr>
        <w:ind w:left="360"/>
        <w:rPr>
          <w:lang w:val="es-ES"/>
        </w:rPr>
      </w:pPr>
      <w:r w:rsidRPr="00AE07C6">
        <w:rPr>
          <w:lang w:val="es-ES"/>
        </w:rPr>
        <w:t xml:space="preserve">Rendir y mantener permanentemente un depósito de garantía en favor de Procomer (mínimo </w:t>
      </w:r>
      <w:r w:rsidR="004649C7" w:rsidRPr="00AE07C6">
        <w:rPr>
          <w:lang w:val="es-ES"/>
        </w:rPr>
        <w:t>US</w:t>
      </w:r>
      <w:r w:rsidRPr="00AE07C6">
        <w:rPr>
          <w:lang w:val="es-ES"/>
        </w:rPr>
        <w:t>$</w:t>
      </w:r>
      <w:r w:rsidR="004649C7" w:rsidRPr="00AE07C6">
        <w:rPr>
          <w:lang w:val="es-ES"/>
        </w:rPr>
        <w:t xml:space="preserve"> </w:t>
      </w:r>
      <w:r w:rsidRPr="00AE07C6">
        <w:rPr>
          <w:lang w:val="es-ES"/>
        </w:rPr>
        <w:t>5</w:t>
      </w:r>
      <w:r w:rsidR="004649C7" w:rsidRPr="00AE07C6">
        <w:rPr>
          <w:lang w:val="es-ES"/>
        </w:rPr>
        <w:t>.</w:t>
      </w:r>
      <w:r w:rsidRPr="00AE07C6">
        <w:rPr>
          <w:lang w:val="es-ES"/>
        </w:rPr>
        <w:t>000 o tres meses el mo</w:t>
      </w:r>
      <w:r w:rsidR="004649C7" w:rsidRPr="00AE07C6">
        <w:rPr>
          <w:lang w:val="es-ES"/>
        </w:rPr>
        <w:t>n</w:t>
      </w:r>
      <w:r w:rsidRPr="00AE07C6">
        <w:rPr>
          <w:lang w:val="es-ES"/>
        </w:rPr>
        <w:t>to del cano</w:t>
      </w:r>
      <w:r w:rsidR="004649C7" w:rsidRPr="00AE07C6">
        <w:rPr>
          <w:lang w:val="es-ES"/>
        </w:rPr>
        <w:t>n</w:t>
      </w:r>
      <w:r w:rsidRPr="00AE07C6">
        <w:rPr>
          <w:lang w:val="es-ES"/>
        </w:rPr>
        <w:t xml:space="preserve"> que pagan a Procomer)  </w:t>
      </w:r>
    </w:p>
    <w:p w14:paraId="04BC94C0" w14:textId="65E95BF7" w:rsidR="004649C7" w:rsidRPr="00AE07C6" w:rsidRDefault="008B52CA" w:rsidP="008B52CA">
      <w:pPr>
        <w:pStyle w:val="Prrafodelista"/>
        <w:numPr>
          <w:ilvl w:val="0"/>
          <w:numId w:val="3"/>
        </w:numPr>
        <w:ind w:left="360"/>
        <w:rPr>
          <w:lang w:val="es-ES"/>
        </w:rPr>
      </w:pPr>
      <w:r w:rsidRPr="00AE07C6">
        <w:rPr>
          <w:lang w:val="es-ES"/>
        </w:rPr>
        <w:t xml:space="preserve">Cumplir con las regulaciones ambientales, urbanísticas, sanitarias y demás aplicables según el tipo de actividad que desarrolle la empresa y </w:t>
      </w:r>
      <w:r w:rsidR="00400CFA" w:rsidRPr="00AE07C6">
        <w:rPr>
          <w:lang w:val="es-ES"/>
        </w:rPr>
        <w:t>contar</w:t>
      </w:r>
      <w:r w:rsidRPr="00AE07C6">
        <w:rPr>
          <w:lang w:val="es-ES"/>
        </w:rPr>
        <w:t xml:space="preserve"> permanentemente con los permisos de operación correspondientes.  </w:t>
      </w:r>
    </w:p>
    <w:p w14:paraId="51A331B0" w14:textId="77777777" w:rsidR="004649C7" w:rsidRPr="00AE07C6" w:rsidRDefault="008B52CA" w:rsidP="008B52CA">
      <w:pPr>
        <w:pStyle w:val="Prrafodelista"/>
        <w:numPr>
          <w:ilvl w:val="0"/>
          <w:numId w:val="3"/>
        </w:numPr>
        <w:ind w:left="360"/>
        <w:rPr>
          <w:lang w:val="es-ES"/>
        </w:rPr>
      </w:pPr>
      <w:r w:rsidRPr="00AE07C6">
        <w:rPr>
          <w:lang w:val="es-ES"/>
        </w:rPr>
        <w:t xml:space="preserve">Pago del canon mensual: las empresas beneficiarias deberán pagar un canon mensual (mínimo </w:t>
      </w:r>
      <w:r w:rsidR="004649C7" w:rsidRPr="00AE07C6">
        <w:rPr>
          <w:lang w:val="es-ES"/>
        </w:rPr>
        <w:t>US</w:t>
      </w:r>
      <w:r w:rsidRPr="00AE07C6">
        <w:rPr>
          <w:lang w:val="es-ES"/>
        </w:rPr>
        <w:t>$</w:t>
      </w:r>
      <w:r w:rsidR="004649C7" w:rsidRPr="00AE07C6">
        <w:rPr>
          <w:lang w:val="es-ES"/>
        </w:rPr>
        <w:t xml:space="preserve"> </w:t>
      </w:r>
      <w:r w:rsidRPr="00AE07C6">
        <w:rPr>
          <w:lang w:val="es-ES"/>
        </w:rPr>
        <w:t xml:space="preserve">200) a Procomer por uso del régimen. Esta mensualidad se calculará en los siguientes términos: </w:t>
      </w:r>
    </w:p>
    <w:p w14:paraId="7CB5FFA8" w14:textId="77777777" w:rsidR="004649C7" w:rsidRPr="00AE07C6" w:rsidRDefault="008B52CA" w:rsidP="004649C7">
      <w:pPr>
        <w:pStyle w:val="Prrafodelista"/>
        <w:numPr>
          <w:ilvl w:val="1"/>
          <w:numId w:val="3"/>
        </w:numPr>
        <w:ind w:left="720"/>
        <w:rPr>
          <w:lang w:val="es-ES"/>
        </w:rPr>
      </w:pPr>
      <w:r w:rsidRPr="00AE07C6">
        <w:rPr>
          <w:lang w:val="es-ES"/>
        </w:rPr>
        <w:t xml:space="preserve">Reporte Ventas  </w:t>
      </w:r>
    </w:p>
    <w:p w14:paraId="6D1DBE40" w14:textId="77777777" w:rsidR="004649C7" w:rsidRPr="00AE07C6" w:rsidRDefault="008B52CA" w:rsidP="004649C7">
      <w:pPr>
        <w:pStyle w:val="Prrafodelista"/>
        <w:numPr>
          <w:ilvl w:val="1"/>
          <w:numId w:val="3"/>
        </w:numPr>
        <w:ind w:left="720"/>
        <w:rPr>
          <w:lang w:val="es-ES"/>
        </w:rPr>
      </w:pPr>
      <w:r w:rsidRPr="00AE07C6">
        <w:rPr>
          <w:lang w:val="es-ES"/>
        </w:rPr>
        <w:t xml:space="preserve">Para el pago mensual deberá realizarlo mediante el link del pago de canon  </w:t>
      </w:r>
    </w:p>
    <w:p w14:paraId="29187E95" w14:textId="77777777" w:rsidR="004649C7" w:rsidRPr="00AE07C6" w:rsidRDefault="008B52CA" w:rsidP="004649C7">
      <w:pPr>
        <w:pStyle w:val="Prrafodelista"/>
        <w:numPr>
          <w:ilvl w:val="1"/>
          <w:numId w:val="3"/>
        </w:numPr>
        <w:ind w:left="720"/>
        <w:rPr>
          <w:lang w:val="es-ES"/>
        </w:rPr>
      </w:pPr>
      <w:r w:rsidRPr="00AE07C6">
        <w:rPr>
          <w:lang w:val="es-ES"/>
        </w:rPr>
        <w:t xml:space="preserve">Empresas de servicios, comercialización y administradoras pagan el canon mensual en relación al monto total de sus ingresos y aplica una tarifa de un 0.30% dentro de parque, 0.50% fuera del parque sobre el total de sus ventas  </w:t>
      </w:r>
    </w:p>
    <w:p w14:paraId="2BBCF22C" w14:textId="77777777" w:rsidR="008B52CA" w:rsidRPr="00AE07C6" w:rsidRDefault="008B52CA" w:rsidP="004649C7">
      <w:pPr>
        <w:pStyle w:val="Prrafodelista"/>
        <w:numPr>
          <w:ilvl w:val="1"/>
          <w:numId w:val="3"/>
        </w:numPr>
        <w:ind w:left="720"/>
        <w:rPr>
          <w:lang w:val="es-ES"/>
        </w:rPr>
      </w:pPr>
      <w:r w:rsidRPr="00AE07C6">
        <w:rPr>
          <w:lang w:val="es-ES"/>
        </w:rPr>
        <w:t xml:space="preserve">Empresas manufactureras: están sujetas al pago de este canon de acuerdo con los metros cuadrados de su techo industrial. La tarifa de parque será $0.25 y fuera de parque $0.50. Para efectos de distinguir las áreas de medición y el cobro exacto por metro se puede verificar el Decreto Ejecutivo No.25162-COMEX  </w:t>
      </w:r>
    </w:p>
    <w:p w14:paraId="0AA345DF" w14:textId="77777777" w:rsidR="004649C7" w:rsidRPr="00AE07C6" w:rsidRDefault="004649C7" w:rsidP="004649C7">
      <w:pPr>
        <w:pStyle w:val="Ttulo3"/>
        <w:numPr>
          <w:ilvl w:val="0"/>
          <w:numId w:val="0"/>
        </w:numPr>
      </w:pPr>
      <w:bookmarkStart w:id="157" w:name="_Hlk108614598"/>
      <w:bookmarkStart w:id="158" w:name="_Toc124804570"/>
      <w:r w:rsidRPr="00AE07C6">
        <w:t>Regulación a la que está sujeta la empresa</w:t>
      </w:r>
      <w:bookmarkEnd w:id="158"/>
    </w:p>
    <w:p w14:paraId="26C4794A" w14:textId="468C761F" w:rsidR="00473990" w:rsidRPr="00AE07C6" w:rsidRDefault="00473990" w:rsidP="00BF0BD9">
      <w:r w:rsidRPr="00AE07C6">
        <w:t xml:space="preserve">El marco jurídico al que está sujeto la empresa es </w:t>
      </w:r>
      <w:bookmarkStart w:id="159" w:name="_Hlk109318635"/>
      <w:r w:rsidRPr="00AE07C6">
        <w:t>la Ley No. 8436 Ley de Pesca y Acu</w:t>
      </w:r>
      <w:r w:rsidR="00493FDF" w:rsidRPr="00AE07C6">
        <w:t>i</w:t>
      </w:r>
      <w:r w:rsidRPr="00AE07C6">
        <w:t>cultura</w:t>
      </w:r>
      <w:bookmarkEnd w:id="159"/>
      <w:r w:rsidR="00BD1DDF" w:rsidRPr="00AE07C6">
        <w:t xml:space="preserve"> y la Ley No. 7210 Ley de Régimen de Zonas Francas.</w:t>
      </w:r>
    </w:p>
    <w:p w14:paraId="34BC4538" w14:textId="543595E6" w:rsidR="004649C7" w:rsidRPr="00AE07C6" w:rsidRDefault="00BF0BD9" w:rsidP="00BF0BD9">
      <w:r w:rsidRPr="00AE07C6">
        <w:lastRenderedPageBreak/>
        <w:t xml:space="preserve">Martec requiere de </w:t>
      </w:r>
      <w:r w:rsidR="004649C7" w:rsidRPr="00AE07C6">
        <w:t>81 permisos</w:t>
      </w:r>
      <w:r w:rsidRPr="00AE07C6">
        <w:t>, para lo cual cuenta con una m</w:t>
      </w:r>
      <w:r w:rsidR="004649C7" w:rsidRPr="00AE07C6">
        <w:t xml:space="preserve">atriz </w:t>
      </w:r>
      <w:r w:rsidRPr="00AE07C6">
        <w:t>l</w:t>
      </w:r>
      <w:r w:rsidR="004649C7" w:rsidRPr="00AE07C6">
        <w:t>egal coordinada por Ernst &amp; Young</w:t>
      </w:r>
      <w:r w:rsidRPr="00AE07C6">
        <w:t xml:space="preserve"> en la que se </w:t>
      </w:r>
      <w:r w:rsidR="004649C7" w:rsidRPr="00AE07C6">
        <w:t>registra</w:t>
      </w:r>
      <w:r w:rsidRPr="00AE07C6">
        <w:t>n</w:t>
      </w:r>
      <w:r w:rsidR="004649C7" w:rsidRPr="00AE07C6">
        <w:t xml:space="preserve"> todos </w:t>
      </w:r>
      <w:r w:rsidR="00660563" w:rsidRPr="00AE07C6">
        <w:t>los</w:t>
      </w:r>
      <w:r w:rsidR="004649C7" w:rsidRPr="00AE07C6">
        <w:t xml:space="preserve"> requisitos legales</w:t>
      </w:r>
      <w:r w:rsidRPr="00AE07C6">
        <w:t xml:space="preserve">, además ayuda con la </w:t>
      </w:r>
      <w:r w:rsidR="004649C7" w:rsidRPr="00AE07C6">
        <w:t>actualiza</w:t>
      </w:r>
      <w:r w:rsidRPr="00AE07C6">
        <w:t>ción</w:t>
      </w:r>
      <w:r w:rsidR="004649C7" w:rsidRPr="00AE07C6">
        <w:t xml:space="preserve"> de las modificaciones </w:t>
      </w:r>
      <w:r w:rsidRPr="00AE07C6">
        <w:t xml:space="preserve">con base en las </w:t>
      </w:r>
      <w:r w:rsidR="00660563" w:rsidRPr="00AE07C6">
        <w:t>fechas publicadas</w:t>
      </w:r>
      <w:r w:rsidR="004649C7" w:rsidRPr="00AE07C6">
        <w:t xml:space="preserve"> en la Gaceta. </w:t>
      </w:r>
    </w:p>
    <w:p w14:paraId="35B83A94" w14:textId="77777777" w:rsidR="004649C7" w:rsidRPr="00AE07C6" w:rsidRDefault="00A83160" w:rsidP="00BF0BD9">
      <w:pPr>
        <w:pStyle w:val="Ttulo3"/>
        <w:numPr>
          <w:ilvl w:val="0"/>
          <w:numId w:val="0"/>
        </w:numPr>
      </w:pPr>
      <w:bookmarkStart w:id="160" w:name="_Hlk108614663"/>
      <w:bookmarkStart w:id="161" w:name="_Toc124804571"/>
      <w:bookmarkEnd w:id="157"/>
      <w:r w:rsidRPr="00AE07C6">
        <w:t>Información relativa a las concesiones</w:t>
      </w:r>
      <w:bookmarkEnd w:id="161"/>
    </w:p>
    <w:p w14:paraId="77AC134F" w14:textId="77777777" w:rsidR="004649C7" w:rsidRPr="00AE07C6" w:rsidRDefault="00BF0BD9" w:rsidP="00BF0BD9">
      <w:r w:rsidRPr="00AE07C6">
        <w:t xml:space="preserve">La empresa cuenta con </w:t>
      </w:r>
      <w:r w:rsidR="004649C7" w:rsidRPr="00AE07C6">
        <w:t xml:space="preserve">las siguientes concesiones:  </w:t>
      </w:r>
    </w:p>
    <w:p w14:paraId="1F6DABD9" w14:textId="77777777" w:rsidR="000C3E25" w:rsidRPr="00AE07C6" w:rsidRDefault="004649C7" w:rsidP="00BF0BD9">
      <w:pPr>
        <w:pStyle w:val="Prrafodelista"/>
        <w:numPr>
          <w:ilvl w:val="0"/>
          <w:numId w:val="3"/>
        </w:numPr>
        <w:ind w:left="360"/>
      </w:pPr>
      <w:r w:rsidRPr="00AE07C6">
        <w:rPr>
          <w:b/>
          <w:bCs/>
        </w:rPr>
        <w:t>Granja Marina:</w:t>
      </w:r>
      <w:r w:rsidRPr="00AE07C6">
        <w:t xml:space="preserve"> son concesiones otorgadas por INCOPESCA y la Dirección de Aguas del MINAE. Son concesiones con periodos de 10 años y tienen como finalidad poder utilizar el área en el mar </w:t>
      </w:r>
      <w:r w:rsidR="00BF0BD9" w:rsidRPr="00AE07C6">
        <w:t>para la producción del pargo mediante maricultura</w:t>
      </w:r>
      <w:r w:rsidRPr="00AE07C6">
        <w:t xml:space="preserve">. </w:t>
      </w:r>
      <w:r w:rsidR="00BF0BD9" w:rsidRPr="00AE07C6">
        <w:t>Esta</w:t>
      </w:r>
      <w:r w:rsidRPr="00AE07C6">
        <w:t xml:space="preserve"> concesi</w:t>
      </w:r>
      <w:r w:rsidR="00BF0BD9" w:rsidRPr="00AE07C6">
        <w:t>ón</w:t>
      </w:r>
      <w:r w:rsidRPr="00AE07C6">
        <w:t xml:space="preserve"> vence el 2 de abril del 2030.  </w:t>
      </w:r>
    </w:p>
    <w:p w14:paraId="4D6657E8" w14:textId="19279455" w:rsidR="008B52CA" w:rsidRPr="00AE07C6" w:rsidRDefault="004649C7" w:rsidP="00BF0BD9">
      <w:pPr>
        <w:pStyle w:val="Prrafodelista"/>
        <w:numPr>
          <w:ilvl w:val="0"/>
          <w:numId w:val="3"/>
        </w:numPr>
        <w:ind w:left="360"/>
      </w:pPr>
      <w:r w:rsidRPr="00AE07C6">
        <w:rPr>
          <w:b/>
          <w:bCs/>
        </w:rPr>
        <w:t>Aprovechamiento de aguas marinas en el criadero de Guanacaste:</w:t>
      </w:r>
      <w:r w:rsidRPr="00AE07C6">
        <w:t xml:space="preserve"> concesión otorgada la Dirección de Aguas del MINAE. Son concesiones con periodos de 10 años y tienen como finalidad poder extraer agua marina para ingresarla al sistema de producción de alevines. </w:t>
      </w:r>
      <w:r w:rsidR="000C3E25" w:rsidRPr="00AE07C6">
        <w:t xml:space="preserve">Esta </w:t>
      </w:r>
      <w:r w:rsidRPr="00AE07C6">
        <w:t>concesi</w:t>
      </w:r>
      <w:r w:rsidR="000C3E25" w:rsidRPr="00AE07C6">
        <w:t>ón</w:t>
      </w:r>
      <w:r w:rsidRPr="00AE07C6">
        <w:t xml:space="preserve"> vence el 30 de enero 2024.  </w:t>
      </w:r>
    </w:p>
    <w:p w14:paraId="6CE16438" w14:textId="54D40100" w:rsidR="008E1A30" w:rsidRPr="00AE07C6" w:rsidRDefault="008E1A30" w:rsidP="00234D3F">
      <w:r w:rsidRPr="00AE07C6">
        <w:t>Los requisitos específicos para lograr las renovaciones de las concesiones son los siguientes:</w:t>
      </w:r>
    </w:p>
    <w:p w14:paraId="21AC2132" w14:textId="77777777" w:rsidR="005E0155" w:rsidRPr="00AE07C6" w:rsidRDefault="00234D3F" w:rsidP="00234D3F">
      <w:pPr>
        <w:pStyle w:val="Prrafodelista"/>
        <w:numPr>
          <w:ilvl w:val="0"/>
          <w:numId w:val="39"/>
        </w:numPr>
        <w:ind w:left="360" w:hanging="450"/>
      </w:pPr>
      <w:r w:rsidRPr="00AE07C6">
        <w:t>Renovar</w:t>
      </w:r>
      <w:r w:rsidR="005E0155" w:rsidRPr="00AE07C6">
        <w:t xml:space="preserve"> </w:t>
      </w:r>
      <w:r w:rsidRPr="00AE07C6">
        <w:t xml:space="preserve">la  autorización  para  el  cultivo  de  organismos  acuáticos,  por  un  plazo  de  DIEZ  AÑOS  prorrogables,  a  nombre  de Industrias MARTEC  S.A,  cédula  jurídica  3-101-050217, para  la  operación de un proyecto denominado “Granja de Maricultura Oceánica”, que tendrá como especie inicial de cultivo el pargo mancha </w:t>
      </w:r>
      <w:proofErr w:type="spellStart"/>
      <w:r w:rsidRPr="00AE07C6">
        <w:t>Lutjanus</w:t>
      </w:r>
      <w:proofErr w:type="spellEnd"/>
      <w:r w:rsidRPr="00AE07C6">
        <w:t xml:space="preserve"> </w:t>
      </w:r>
      <w:proofErr w:type="spellStart"/>
      <w:r w:rsidRPr="00AE07C6">
        <w:t>gutatus</w:t>
      </w:r>
      <w:proofErr w:type="spellEnd"/>
      <w:r w:rsidRPr="00AE07C6">
        <w:t xml:space="preserve"> en jaulas flotantes y se ubicará en aguas del Océano Pacífico, específicamente a 7 kilómetros al sur de Palo Seco en los cantones de Parrita y Aguirre, provincia de Puntarenas, bajo las condiciones que se estipulan en las resoluciones </w:t>
      </w:r>
      <w:proofErr w:type="spellStart"/>
      <w:r w:rsidRPr="00AE07C6">
        <w:t>Nº</w:t>
      </w:r>
      <w:proofErr w:type="spellEnd"/>
      <w:r w:rsidRPr="00AE07C6">
        <w:t xml:space="preserve"> 046-2019-SETENA, donde se le otorga la VIABILIDAD AMBIENTAL </w:t>
      </w:r>
      <w:proofErr w:type="spellStart"/>
      <w:r w:rsidRPr="00AE07C6">
        <w:t>yla</w:t>
      </w:r>
      <w:proofErr w:type="spellEnd"/>
      <w:r w:rsidRPr="00AE07C6">
        <w:t xml:space="preserve"> Resolución N°.0534-2020-AGUAS-MINAE</w:t>
      </w:r>
      <w:r w:rsidR="005E0155" w:rsidRPr="00AE07C6">
        <w:t>,</w:t>
      </w:r>
      <w:r w:rsidRPr="00AE07C6">
        <w:t xml:space="preserve"> del</w:t>
      </w:r>
      <w:r w:rsidR="005E0155" w:rsidRPr="00AE07C6">
        <w:t xml:space="preserve"> </w:t>
      </w:r>
      <w:r w:rsidRPr="00AE07C6">
        <w:t>DEPARTAMENTO  DEAGUAS  del  MINAE,  donde  se  le  otorga  la  concesión  de  aprovechamiento  de  aguas,  cuyo incumplimiento dará lugar a la cancelación de la presente autorización.</w:t>
      </w:r>
    </w:p>
    <w:p w14:paraId="4CF47F35" w14:textId="77777777" w:rsidR="005E0155" w:rsidRPr="00AE07C6" w:rsidRDefault="00234D3F" w:rsidP="00234D3F">
      <w:pPr>
        <w:pStyle w:val="Prrafodelista"/>
        <w:numPr>
          <w:ilvl w:val="0"/>
          <w:numId w:val="39"/>
        </w:numPr>
        <w:ind w:left="360" w:hanging="450"/>
      </w:pPr>
      <w:r w:rsidRPr="00AE07C6">
        <w:t>Que el concesionario deberá cumplir con todas las disposiciones y regulaciones establecidas en la materia.</w:t>
      </w:r>
    </w:p>
    <w:p w14:paraId="18B69AAE" w14:textId="77777777" w:rsidR="005E0155" w:rsidRPr="00AE07C6" w:rsidRDefault="00234D3F" w:rsidP="00234D3F">
      <w:pPr>
        <w:pStyle w:val="Prrafodelista"/>
        <w:numPr>
          <w:ilvl w:val="0"/>
          <w:numId w:val="39"/>
        </w:numPr>
        <w:ind w:left="360" w:hanging="450"/>
      </w:pPr>
      <w:r w:rsidRPr="00AE07C6">
        <w:t>Que el concesionario, asume la obligación de pagar los cánones que determine el INCOPESCA.</w:t>
      </w:r>
    </w:p>
    <w:p w14:paraId="1E72310F" w14:textId="0F750E69" w:rsidR="00234D3F" w:rsidRPr="00AE07C6" w:rsidRDefault="00234D3F" w:rsidP="00234D3F">
      <w:pPr>
        <w:pStyle w:val="Prrafodelista"/>
        <w:numPr>
          <w:ilvl w:val="0"/>
          <w:numId w:val="39"/>
        </w:numPr>
        <w:ind w:left="360" w:hanging="450"/>
      </w:pPr>
      <w:r w:rsidRPr="00AE07C6">
        <w:t>Que en toda autorización de cultivo de organismos acuáticos, el concesionario deberá seguir las disposiciones técnicas del sistema de cultivo y cumplir la normativa de la Ley de Aguas, Ley Orgánica del Ambiente, Ley Forestal, Ley de Conservación de la Vida Silvestre y leyes conexas.</w:t>
      </w:r>
    </w:p>
    <w:p w14:paraId="6A474256" w14:textId="77777777" w:rsidR="00D17431" w:rsidRPr="00AE07C6" w:rsidRDefault="008B52CA" w:rsidP="00FB2E21">
      <w:pPr>
        <w:pStyle w:val="Ttulo2"/>
      </w:pPr>
      <w:bookmarkStart w:id="162" w:name="_Toc124804572"/>
      <w:bookmarkEnd w:id="160"/>
      <w:r w:rsidRPr="00AE07C6">
        <w:t>Visión General del Negocio</w:t>
      </w:r>
      <w:bookmarkEnd w:id="162"/>
    </w:p>
    <w:p w14:paraId="4AC8BC07" w14:textId="77777777" w:rsidR="001C2712" w:rsidRPr="00AE07C6" w:rsidRDefault="001C2712" w:rsidP="00D17431">
      <w:pPr>
        <w:pStyle w:val="Ttulo3"/>
        <w:numPr>
          <w:ilvl w:val="0"/>
          <w:numId w:val="0"/>
        </w:numPr>
        <w:ind w:left="720" w:hanging="720"/>
        <w:rPr>
          <w:rFonts w:cs="Arial"/>
          <w:lang w:val="es-ES"/>
        </w:rPr>
      </w:pPr>
      <w:bookmarkStart w:id="163" w:name="_Toc124804573"/>
      <w:r w:rsidRPr="00AE07C6">
        <w:rPr>
          <w:rFonts w:cs="Arial"/>
          <w:lang w:val="es-ES"/>
        </w:rPr>
        <w:t>Estructura societaria</w:t>
      </w:r>
      <w:bookmarkEnd w:id="163"/>
    </w:p>
    <w:p w14:paraId="11E229C5" w14:textId="348FAC69" w:rsidR="001C2712" w:rsidRDefault="00DD5A11" w:rsidP="001C2712">
      <w:pPr>
        <w:rPr>
          <w:lang w:val="es-ES"/>
        </w:rPr>
      </w:pPr>
      <w:r w:rsidRPr="00AE07C6">
        <w:rPr>
          <w:lang w:val="es-ES"/>
        </w:rPr>
        <w:t>Industrias Martec S.A. es una sociedad costarricense que es propietaria del 100% de Industrias Martec Panamá S.A.</w:t>
      </w:r>
      <w:r w:rsidR="00990E0E" w:rsidRPr="00AE07C6">
        <w:rPr>
          <w:lang w:val="es-ES"/>
        </w:rPr>
        <w:t>,</w:t>
      </w:r>
      <w:r w:rsidR="00EF0600" w:rsidRPr="00AE07C6">
        <w:rPr>
          <w:lang w:val="es-ES"/>
        </w:rPr>
        <w:t xml:space="preserve"> </w:t>
      </w:r>
      <w:r w:rsidR="00990E0E" w:rsidRPr="00AE07C6">
        <w:rPr>
          <w:lang w:val="es-ES"/>
        </w:rPr>
        <w:t xml:space="preserve">sociedad panameña </w:t>
      </w:r>
      <w:r w:rsidR="00EF0600" w:rsidRPr="00AE07C6">
        <w:rPr>
          <w:lang w:val="es-ES"/>
        </w:rPr>
        <w:t xml:space="preserve">cédula jurídica con RUC 155682052-2-2019, </w:t>
      </w:r>
      <w:r w:rsidR="00990E0E" w:rsidRPr="00AE07C6">
        <w:rPr>
          <w:lang w:val="es-ES"/>
        </w:rPr>
        <w:t xml:space="preserve">que se dedica a </w:t>
      </w:r>
      <w:r w:rsidR="00B439F7" w:rsidRPr="00AE07C6">
        <w:rPr>
          <w:lang w:val="es-ES"/>
        </w:rPr>
        <w:t xml:space="preserve">de consolidar la pesca de los pescadores de Panamá y exporta a Martec en Costa Rica.  </w:t>
      </w:r>
      <w:r w:rsidR="00E80815" w:rsidRPr="00AE07C6">
        <w:rPr>
          <w:lang w:val="es-ES"/>
        </w:rPr>
        <w:t>Además,</w:t>
      </w:r>
      <w:r w:rsidR="00B439F7" w:rsidRPr="00AE07C6">
        <w:rPr>
          <w:lang w:val="es-ES"/>
        </w:rPr>
        <w:t xml:space="preserve"> tiene el </w:t>
      </w:r>
      <w:r w:rsidRPr="00AE07C6">
        <w:rPr>
          <w:lang w:val="es-ES"/>
        </w:rPr>
        <w:t xml:space="preserve">100% </w:t>
      </w:r>
      <w:r w:rsidR="001D6C4C" w:rsidRPr="00AE07C6">
        <w:rPr>
          <w:lang w:val="es-ES"/>
        </w:rPr>
        <w:t xml:space="preserve">de las acciones </w:t>
      </w:r>
      <w:r w:rsidRPr="00AE07C6">
        <w:rPr>
          <w:lang w:val="es-ES"/>
        </w:rPr>
        <w:t xml:space="preserve">de </w:t>
      </w:r>
      <w:proofErr w:type="spellStart"/>
      <w:r w:rsidRPr="00AE07C6">
        <w:rPr>
          <w:lang w:val="es-ES"/>
        </w:rPr>
        <w:t>Epic</w:t>
      </w:r>
      <w:proofErr w:type="spellEnd"/>
      <w:r w:rsidRPr="00AE07C6">
        <w:rPr>
          <w:lang w:val="es-ES"/>
        </w:rPr>
        <w:t xml:space="preserve"> </w:t>
      </w:r>
      <w:proofErr w:type="spellStart"/>
      <w:r w:rsidRPr="00AE07C6">
        <w:rPr>
          <w:lang w:val="es-ES"/>
        </w:rPr>
        <w:t>Seafood</w:t>
      </w:r>
      <w:proofErr w:type="spellEnd"/>
      <w:r w:rsidRPr="00AE07C6">
        <w:rPr>
          <w:lang w:val="es-ES"/>
        </w:rPr>
        <w:t xml:space="preserve"> Inc.</w:t>
      </w:r>
      <w:r w:rsidR="00B439F7" w:rsidRPr="00AE07C6">
        <w:rPr>
          <w:lang w:val="es-ES"/>
        </w:rPr>
        <w:t xml:space="preserve"> que es </w:t>
      </w:r>
      <w:r w:rsidR="00031583" w:rsidRPr="00AE07C6">
        <w:rPr>
          <w:lang w:val="es-ES"/>
        </w:rPr>
        <w:t>una sociedad domiciliada en los Estados Unidos de América</w:t>
      </w:r>
      <w:r w:rsidR="00EF0600" w:rsidRPr="00AE07C6">
        <w:rPr>
          <w:lang w:val="es-ES"/>
        </w:rPr>
        <w:t xml:space="preserve"> (ID 84-2886766)</w:t>
      </w:r>
      <w:r w:rsidR="00031583" w:rsidRPr="00AE07C6">
        <w:rPr>
          <w:lang w:val="es-ES"/>
        </w:rPr>
        <w:t xml:space="preserve"> cuya actividad principal es la importación y </w:t>
      </w:r>
      <w:r w:rsidR="00031583" w:rsidRPr="00AE07C6">
        <w:rPr>
          <w:lang w:val="es-ES"/>
        </w:rPr>
        <w:lastRenderedPageBreak/>
        <w:t>comercialización de pescado en ese mercado.</w:t>
      </w:r>
      <w:r w:rsidR="00B14A0A" w:rsidRPr="00AE07C6">
        <w:rPr>
          <w:lang w:val="es-ES"/>
        </w:rPr>
        <w:t xml:space="preserve"> </w:t>
      </w:r>
      <w:proofErr w:type="spellStart"/>
      <w:r w:rsidR="00B14A0A" w:rsidRPr="00AE07C6">
        <w:rPr>
          <w:lang w:val="es-ES"/>
        </w:rPr>
        <w:t>Epic</w:t>
      </w:r>
      <w:proofErr w:type="spellEnd"/>
      <w:r w:rsidR="00B14A0A" w:rsidRPr="00AE07C6">
        <w:rPr>
          <w:lang w:val="es-ES"/>
        </w:rPr>
        <w:t xml:space="preserve"> se encarga de distribución y comercialización de pescado y mariscos de </w:t>
      </w:r>
      <w:r w:rsidR="001D6C4C" w:rsidRPr="00AE07C6">
        <w:rPr>
          <w:lang w:val="es-ES"/>
        </w:rPr>
        <w:t xml:space="preserve">Martec y de </w:t>
      </w:r>
      <w:r w:rsidR="00B14A0A" w:rsidRPr="00AE07C6">
        <w:rPr>
          <w:lang w:val="es-ES"/>
        </w:rPr>
        <w:t xml:space="preserve">empresas procesadoras de América Latina hacia el mercado de los Estados Unidos. La división fue fundada en el año 2020.  </w:t>
      </w:r>
      <w:r w:rsidR="00E80815">
        <w:rPr>
          <w:lang w:val="es-ES"/>
        </w:rPr>
        <w:t>También, es dueña</w:t>
      </w:r>
      <w:r w:rsidR="00BD776A">
        <w:rPr>
          <w:lang w:val="es-ES"/>
        </w:rPr>
        <w:t xml:space="preserve"> </w:t>
      </w:r>
      <w:r w:rsidR="00E80815">
        <w:rPr>
          <w:lang w:val="es-ES"/>
        </w:rPr>
        <w:t>d</w:t>
      </w:r>
      <w:r w:rsidR="00BD776A">
        <w:rPr>
          <w:lang w:val="es-ES"/>
        </w:rPr>
        <w:t>el 100% de las acciones de</w:t>
      </w:r>
      <w:r w:rsidR="00EF0600" w:rsidRPr="00AE07C6">
        <w:rPr>
          <w:lang w:val="es-ES"/>
        </w:rPr>
        <w:t xml:space="preserve"> Pesca Más de Costa Rica S.A. es una sociedad costarricense con cédula jurídica 3-101-804079 y a la fecha no reporta ingresos.</w:t>
      </w:r>
    </w:p>
    <w:p w14:paraId="7704A327" w14:textId="085D1061" w:rsidR="00BD776A" w:rsidRDefault="00CA6076" w:rsidP="001C2712">
      <w:pPr>
        <w:rPr>
          <w:highlight w:val="yellow"/>
          <w:lang w:val="es-ES"/>
        </w:rPr>
      </w:pPr>
      <w:r w:rsidRPr="00CA6076">
        <w:rPr>
          <w:lang w:val="es-ES"/>
        </w:rPr>
        <w:t xml:space="preserve">Los socios de Industrias Martec S.A. realizaron un movimiento accionario, dónde le cedieron sus acciones a </w:t>
      </w:r>
      <w:proofErr w:type="spellStart"/>
      <w:r w:rsidRPr="00CA6076">
        <w:rPr>
          <w:lang w:val="es-ES"/>
        </w:rPr>
        <w:t>Aquafoods</w:t>
      </w:r>
      <w:proofErr w:type="spellEnd"/>
      <w:r w:rsidRPr="00CA6076">
        <w:rPr>
          <w:lang w:val="es-ES"/>
        </w:rPr>
        <w:t xml:space="preserve"> </w:t>
      </w:r>
      <w:proofErr w:type="spellStart"/>
      <w:r w:rsidRPr="00CA6076">
        <w:rPr>
          <w:lang w:val="es-ES"/>
        </w:rPr>
        <w:t>Group</w:t>
      </w:r>
      <w:proofErr w:type="spellEnd"/>
      <w:r w:rsidRPr="00CA6076">
        <w:rPr>
          <w:lang w:val="es-ES"/>
        </w:rPr>
        <w:t xml:space="preserve"> S.A., una sociedad panameña cuya participación accionaria en Industrias Martec al momento de los movimientos accionarios era de 20%. Finalizando estos movimientos, </w:t>
      </w:r>
      <w:proofErr w:type="spellStart"/>
      <w:r w:rsidRPr="00CA6076">
        <w:rPr>
          <w:lang w:val="es-ES"/>
        </w:rPr>
        <w:t>Aquafoods</w:t>
      </w:r>
      <w:proofErr w:type="spellEnd"/>
      <w:r w:rsidRPr="00CA6076">
        <w:rPr>
          <w:lang w:val="es-ES"/>
        </w:rPr>
        <w:t xml:space="preserve"> </w:t>
      </w:r>
      <w:proofErr w:type="spellStart"/>
      <w:r w:rsidRPr="00CA6076">
        <w:rPr>
          <w:lang w:val="es-ES"/>
        </w:rPr>
        <w:t>Group</w:t>
      </w:r>
      <w:proofErr w:type="spellEnd"/>
      <w:r w:rsidRPr="00CA6076">
        <w:rPr>
          <w:lang w:val="es-ES"/>
        </w:rPr>
        <w:t xml:space="preserve"> S.A. quedaría siendo la única propietaria de Industrias Martec S.A. con el 100% de las acciones.</w:t>
      </w:r>
      <w:r w:rsidRPr="00CA6076">
        <w:rPr>
          <w:highlight w:val="yellow"/>
          <w:lang w:val="es-ES"/>
        </w:rPr>
        <w:t xml:space="preserve"> </w:t>
      </w:r>
    </w:p>
    <w:p w14:paraId="088507EF" w14:textId="155CA8DA" w:rsidR="00CA6076" w:rsidRPr="00CA6076" w:rsidRDefault="00CA6076" w:rsidP="00CA6076">
      <w:pPr>
        <w:rPr>
          <w:lang w:val="es-ES"/>
        </w:rPr>
      </w:pPr>
      <w:r w:rsidRPr="00CA6076">
        <w:rPr>
          <w:lang w:val="es-ES"/>
        </w:rPr>
        <w:t xml:space="preserve">Es importante recalcar que </w:t>
      </w:r>
      <w:proofErr w:type="spellStart"/>
      <w:r w:rsidRPr="00CA6076">
        <w:rPr>
          <w:lang w:val="es-ES"/>
        </w:rPr>
        <w:t>Aquafoods</w:t>
      </w:r>
      <w:proofErr w:type="spellEnd"/>
      <w:r w:rsidRPr="00CA6076">
        <w:rPr>
          <w:lang w:val="es-ES"/>
        </w:rPr>
        <w:t xml:space="preserve"> </w:t>
      </w:r>
      <w:proofErr w:type="spellStart"/>
      <w:r w:rsidRPr="00CA6076">
        <w:rPr>
          <w:lang w:val="es-ES"/>
        </w:rPr>
        <w:t>Group</w:t>
      </w:r>
      <w:proofErr w:type="spellEnd"/>
      <w:r w:rsidRPr="00CA6076">
        <w:rPr>
          <w:lang w:val="es-ES"/>
        </w:rPr>
        <w:t xml:space="preserve"> S.A. es una sociedad que también tiene negocios en el territorio costarricense, a través de Grupo </w:t>
      </w:r>
      <w:proofErr w:type="spellStart"/>
      <w:r w:rsidRPr="00CA6076">
        <w:rPr>
          <w:lang w:val="es-ES"/>
        </w:rPr>
        <w:t>Aquacorporación</w:t>
      </w:r>
      <w:proofErr w:type="spellEnd"/>
      <w:r w:rsidRPr="00CA6076">
        <w:rPr>
          <w:lang w:val="es-ES"/>
        </w:rPr>
        <w:t xml:space="preserve"> Internacional S.A. Grupo </w:t>
      </w:r>
      <w:proofErr w:type="spellStart"/>
      <w:r w:rsidRPr="00CA6076">
        <w:rPr>
          <w:lang w:val="es-ES"/>
        </w:rPr>
        <w:t>Aquacoporación</w:t>
      </w:r>
      <w:proofErr w:type="spellEnd"/>
      <w:r w:rsidRPr="00CA6076">
        <w:rPr>
          <w:lang w:val="es-ES"/>
        </w:rPr>
        <w:t xml:space="preserve"> Internacional S.A. es un holding costarricense que es dueño de las acciones de las siguientes compañías:   </w:t>
      </w:r>
    </w:p>
    <w:p w14:paraId="5143B3BE" w14:textId="77777777" w:rsidR="00CA6076" w:rsidRPr="00CA6076" w:rsidRDefault="00CA6076" w:rsidP="00E316EF">
      <w:pPr>
        <w:pStyle w:val="Prrafodelista"/>
        <w:numPr>
          <w:ilvl w:val="0"/>
          <w:numId w:val="46"/>
        </w:numPr>
        <w:rPr>
          <w:lang w:val="es-ES"/>
        </w:rPr>
      </w:pPr>
      <w:proofErr w:type="spellStart"/>
      <w:r w:rsidRPr="00CA6076">
        <w:rPr>
          <w:lang w:val="es-ES"/>
        </w:rPr>
        <w:t>Terrapez</w:t>
      </w:r>
      <w:proofErr w:type="spellEnd"/>
      <w:r w:rsidRPr="00CA6076">
        <w:rPr>
          <w:lang w:val="es-ES"/>
        </w:rPr>
        <w:t xml:space="preserve"> S.A.: Empresa de zona franca dedicada al procesamiento de pescado  </w:t>
      </w:r>
    </w:p>
    <w:p w14:paraId="75659A05" w14:textId="77777777" w:rsidR="00CA6076" w:rsidRPr="00CA6076" w:rsidRDefault="00CA6076" w:rsidP="00E316EF">
      <w:pPr>
        <w:pStyle w:val="Prrafodelista"/>
        <w:numPr>
          <w:ilvl w:val="0"/>
          <w:numId w:val="46"/>
        </w:numPr>
        <w:rPr>
          <w:lang w:val="es-ES"/>
        </w:rPr>
      </w:pPr>
      <w:proofErr w:type="spellStart"/>
      <w:r w:rsidRPr="00CA6076">
        <w:rPr>
          <w:lang w:val="es-ES"/>
        </w:rPr>
        <w:t>Aquacoporación</w:t>
      </w:r>
      <w:proofErr w:type="spellEnd"/>
      <w:r w:rsidRPr="00CA6076">
        <w:rPr>
          <w:lang w:val="es-ES"/>
        </w:rPr>
        <w:t xml:space="preserve"> S.A.: Empresa dedicada al cultivo de tilapia  </w:t>
      </w:r>
    </w:p>
    <w:p w14:paraId="0B21A850" w14:textId="77777777" w:rsidR="00CA6076" w:rsidRPr="00CA6076" w:rsidRDefault="00CA6076" w:rsidP="00E316EF">
      <w:pPr>
        <w:pStyle w:val="Prrafodelista"/>
        <w:numPr>
          <w:ilvl w:val="0"/>
          <w:numId w:val="46"/>
        </w:numPr>
        <w:rPr>
          <w:lang w:val="es-ES"/>
        </w:rPr>
      </w:pPr>
      <w:proofErr w:type="spellStart"/>
      <w:r w:rsidRPr="00CA6076">
        <w:rPr>
          <w:lang w:val="es-ES"/>
        </w:rPr>
        <w:t>Rainforest</w:t>
      </w:r>
      <w:proofErr w:type="spellEnd"/>
      <w:r w:rsidRPr="00CA6076">
        <w:rPr>
          <w:lang w:val="es-ES"/>
        </w:rPr>
        <w:t xml:space="preserve"> </w:t>
      </w:r>
      <w:proofErr w:type="spellStart"/>
      <w:r w:rsidRPr="00CA6076">
        <w:rPr>
          <w:lang w:val="es-ES"/>
        </w:rPr>
        <w:t>Inc</w:t>
      </w:r>
      <w:proofErr w:type="spellEnd"/>
      <w:r w:rsidRPr="00CA6076">
        <w:rPr>
          <w:lang w:val="es-ES"/>
        </w:rPr>
        <w:t xml:space="preserve">: Empresa estadounidense dedicada a la comercialización de pescado  </w:t>
      </w:r>
    </w:p>
    <w:p w14:paraId="754A17E0" w14:textId="7EC0277F" w:rsidR="00CA6076" w:rsidRPr="00CA6076" w:rsidRDefault="00CA6076" w:rsidP="00CA6076">
      <w:pPr>
        <w:pStyle w:val="Prrafodelista"/>
        <w:numPr>
          <w:ilvl w:val="0"/>
          <w:numId w:val="46"/>
        </w:numPr>
        <w:rPr>
          <w:lang w:val="es-ES"/>
        </w:rPr>
      </w:pPr>
      <w:proofErr w:type="spellStart"/>
      <w:r w:rsidRPr="00CA6076">
        <w:rPr>
          <w:lang w:val="es-ES"/>
        </w:rPr>
        <w:t>Biomar</w:t>
      </w:r>
      <w:proofErr w:type="spellEnd"/>
      <w:r w:rsidRPr="00CA6076">
        <w:rPr>
          <w:lang w:val="es-ES"/>
        </w:rPr>
        <w:t xml:space="preserve"> </w:t>
      </w:r>
      <w:proofErr w:type="spellStart"/>
      <w:r w:rsidRPr="00CA6076">
        <w:rPr>
          <w:lang w:val="es-ES"/>
        </w:rPr>
        <w:t>Aquaculture</w:t>
      </w:r>
      <w:proofErr w:type="spellEnd"/>
      <w:r w:rsidRPr="00CA6076">
        <w:rPr>
          <w:lang w:val="es-ES"/>
        </w:rPr>
        <w:t xml:space="preserve"> </w:t>
      </w:r>
      <w:proofErr w:type="spellStart"/>
      <w:r w:rsidRPr="00CA6076">
        <w:rPr>
          <w:lang w:val="es-ES"/>
        </w:rPr>
        <w:t>Products</w:t>
      </w:r>
      <w:proofErr w:type="spellEnd"/>
      <w:r w:rsidRPr="00CA6076">
        <w:rPr>
          <w:lang w:val="es-ES"/>
        </w:rPr>
        <w:t xml:space="preserve"> S.A.: Planta de Alimento animal celebrado a través de un </w:t>
      </w:r>
      <w:proofErr w:type="spellStart"/>
      <w:r w:rsidRPr="00CA6076">
        <w:rPr>
          <w:lang w:val="es-ES"/>
        </w:rPr>
        <w:t>Joint</w:t>
      </w:r>
      <w:proofErr w:type="spellEnd"/>
      <w:r w:rsidRPr="00CA6076">
        <w:rPr>
          <w:lang w:val="es-ES"/>
        </w:rPr>
        <w:t xml:space="preserve"> Venture con </w:t>
      </w:r>
      <w:proofErr w:type="spellStart"/>
      <w:r w:rsidRPr="00CA6076">
        <w:rPr>
          <w:lang w:val="es-ES"/>
        </w:rPr>
        <w:t>Biomar</w:t>
      </w:r>
      <w:proofErr w:type="spellEnd"/>
      <w:r w:rsidRPr="00CA6076">
        <w:rPr>
          <w:lang w:val="es-ES"/>
        </w:rPr>
        <w:t xml:space="preserve">  </w:t>
      </w:r>
    </w:p>
    <w:p w14:paraId="7AC28D10" w14:textId="4A1AB2F7" w:rsidR="00CA6076" w:rsidRPr="00CA6076" w:rsidRDefault="00CA6076" w:rsidP="00CA6076">
      <w:pPr>
        <w:rPr>
          <w:lang w:val="es-ES"/>
        </w:rPr>
      </w:pPr>
      <w:r w:rsidRPr="00CA6076">
        <w:rPr>
          <w:lang w:val="es-ES"/>
        </w:rPr>
        <w:t xml:space="preserve">Se aclara que, Industrias Martec S.A. no compró el Grupo </w:t>
      </w:r>
      <w:proofErr w:type="spellStart"/>
      <w:r w:rsidRPr="00CA6076">
        <w:rPr>
          <w:lang w:val="es-ES"/>
        </w:rPr>
        <w:t>Aquacorporación</w:t>
      </w:r>
      <w:proofErr w:type="spellEnd"/>
      <w:r w:rsidRPr="00CA6076">
        <w:rPr>
          <w:lang w:val="es-ES"/>
        </w:rPr>
        <w:t xml:space="preserve"> Internacional (GACI), sino que la compra fue realizada por los mismos socios de Industrias Martec S. A. (</w:t>
      </w:r>
      <w:proofErr w:type="spellStart"/>
      <w:r w:rsidRPr="00CA6076">
        <w:rPr>
          <w:lang w:val="es-ES"/>
        </w:rPr>
        <w:t>Aquafoods</w:t>
      </w:r>
      <w:proofErr w:type="spellEnd"/>
      <w:r w:rsidRPr="00CA6076">
        <w:rPr>
          <w:lang w:val="es-ES"/>
        </w:rPr>
        <w:t xml:space="preserve"> </w:t>
      </w:r>
      <w:proofErr w:type="spellStart"/>
      <w:r w:rsidRPr="00CA6076">
        <w:rPr>
          <w:lang w:val="es-ES"/>
        </w:rPr>
        <w:t>Group</w:t>
      </w:r>
      <w:proofErr w:type="spellEnd"/>
      <w:r w:rsidRPr="00CA6076">
        <w:rPr>
          <w:lang w:val="es-ES"/>
        </w:rPr>
        <w:t xml:space="preserve"> S. A.) </w:t>
      </w:r>
    </w:p>
    <w:p w14:paraId="37CA9949" w14:textId="52E9A2FE" w:rsidR="00CA6076" w:rsidRPr="00E316EF" w:rsidRDefault="00CA6076" w:rsidP="001C2712">
      <w:pPr>
        <w:rPr>
          <w:highlight w:val="yellow"/>
          <w:lang w:val="es-ES"/>
        </w:rPr>
      </w:pPr>
      <w:r w:rsidRPr="00CA6076">
        <w:rPr>
          <w:lang w:val="es-ES"/>
        </w:rPr>
        <w:t xml:space="preserve">Se presenta el nuevo Organigrama mostrando el grupo accionario, donde </w:t>
      </w:r>
      <w:proofErr w:type="spellStart"/>
      <w:r w:rsidRPr="00CA6076">
        <w:rPr>
          <w:lang w:val="es-ES"/>
        </w:rPr>
        <w:t>Aquafoods</w:t>
      </w:r>
      <w:proofErr w:type="spellEnd"/>
      <w:r w:rsidRPr="00CA6076">
        <w:rPr>
          <w:lang w:val="es-ES"/>
        </w:rPr>
        <w:t xml:space="preserve"> es dueño del 100% de Industrias Martec S. A. y del Grupo </w:t>
      </w:r>
      <w:proofErr w:type="spellStart"/>
      <w:r w:rsidRPr="00CA6076">
        <w:rPr>
          <w:lang w:val="es-ES"/>
        </w:rPr>
        <w:t>Aquacorporación</w:t>
      </w:r>
      <w:proofErr w:type="spellEnd"/>
      <w:r w:rsidRPr="00CA6076">
        <w:rPr>
          <w:lang w:val="es-ES"/>
        </w:rPr>
        <w:t xml:space="preserve"> Internacional (GACI):</w:t>
      </w:r>
    </w:p>
    <w:p w14:paraId="76947957" w14:textId="3E16D3DD" w:rsidR="00F9666F" w:rsidRPr="00AE07C6" w:rsidRDefault="00BD776A" w:rsidP="00F9666F">
      <w:pPr>
        <w:jc w:val="center"/>
        <w:rPr>
          <w:lang w:val="es-ES"/>
        </w:rPr>
      </w:pPr>
      <w:r>
        <w:rPr>
          <w:noProof/>
          <w:lang w:val="es-ES"/>
        </w:rPr>
        <w:drawing>
          <wp:inline distT="0" distB="0" distL="0" distR="0" wp14:anchorId="66A98224" wp14:editId="2D8CCBEA">
            <wp:extent cx="5326983" cy="1577340"/>
            <wp:effectExtent l="0" t="0" r="7620" b="381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a:picLocks noChangeAspect="1" noChangeArrowheads="1"/>
                    </pic:cNvPicPr>
                  </pic:nvPicPr>
                  <pic:blipFill rotWithShape="1">
                    <a:blip r:embed="rId41">
                      <a:extLst>
                        <a:ext uri="{28A0092B-C50C-407E-A947-70E740481C1C}">
                          <a14:useLocalDpi xmlns:a14="http://schemas.microsoft.com/office/drawing/2010/main" val="0"/>
                        </a:ext>
                      </a:extLst>
                    </a:blip>
                    <a:srcRect l="1624" t="28431" r="1748" b="20626"/>
                    <a:stretch/>
                  </pic:blipFill>
                  <pic:spPr bwMode="auto">
                    <a:xfrm>
                      <a:off x="0" y="0"/>
                      <a:ext cx="5378367" cy="1592555"/>
                    </a:xfrm>
                    <a:prstGeom prst="rect">
                      <a:avLst/>
                    </a:prstGeom>
                    <a:noFill/>
                    <a:ln>
                      <a:noFill/>
                    </a:ln>
                    <a:extLst>
                      <a:ext uri="{53640926-AAD7-44D8-BBD7-CCE9431645EC}">
                        <a14:shadowObscured xmlns:a14="http://schemas.microsoft.com/office/drawing/2010/main"/>
                      </a:ext>
                    </a:extLst>
                  </pic:spPr>
                </pic:pic>
              </a:graphicData>
            </a:graphic>
          </wp:inline>
        </w:drawing>
      </w:r>
    </w:p>
    <w:p w14:paraId="46728A22" w14:textId="18175A23" w:rsidR="00F9666F" w:rsidRPr="00AE07C6" w:rsidRDefault="00F3555B" w:rsidP="00F3555B">
      <w:pPr>
        <w:rPr>
          <w:lang w:val="es-ES"/>
        </w:rPr>
      </w:pPr>
      <w:r w:rsidRPr="00AE07C6">
        <w:rPr>
          <w:lang w:val="es-ES"/>
        </w:rPr>
        <w:t>De acuerdo con las cifras al cierre de diciembre de 2021, la tabla a continuación detalla el porcentaje que representa cada una de las empresas del total de ingresos y gastos.</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50"/>
        <w:gridCol w:w="1690"/>
        <w:gridCol w:w="1870"/>
        <w:gridCol w:w="1870"/>
        <w:gridCol w:w="1870"/>
      </w:tblGrid>
      <w:tr w:rsidR="00CB317E" w:rsidRPr="00AE07C6" w14:paraId="2E714221" w14:textId="77777777" w:rsidTr="00CB317E">
        <w:trPr>
          <w:jc w:val="center"/>
        </w:trPr>
        <w:tc>
          <w:tcPr>
            <w:tcW w:w="1096" w:type="pct"/>
            <w:shd w:val="clear" w:color="auto" w:fill="F2F2F2" w:themeFill="background1" w:themeFillShade="F2"/>
            <w:vAlign w:val="center"/>
          </w:tcPr>
          <w:p w14:paraId="0A72C033" w14:textId="77777777" w:rsidR="00CB317E" w:rsidRPr="00AE07C6" w:rsidRDefault="00CB317E" w:rsidP="00D1261A">
            <w:pPr>
              <w:spacing w:before="40" w:after="40"/>
              <w:jc w:val="left"/>
              <w:rPr>
                <w:rFonts w:cs="Arial"/>
                <w:lang w:val="es-ES"/>
              </w:rPr>
            </w:pPr>
            <w:bookmarkStart w:id="164" w:name="_Hlk109134778"/>
          </w:p>
        </w:tc>
        <w:tc>
          <w:tcPr>
            <w:tcW w:w="1904" w:type="pct"/>
            <w:gridSpan w:val="2"/>
            <w:shd w:val="clear" w:color="auto" w:fill="F2F2F2" w:themeFill="background1" w:themeFillShade="F2"/>
          </w:tcPr>
          <w:p w14:paraId="6F441F45" w14:textId="77777777" w:rsidR="00CB317E" w:rsidRPr="00AE07C6" w:rsidRDefault="00CB317E" w:rsidP="00D1261A">
            <w:pPr>
              <w:spacing w:before="40" w:after="40"/>
              <w:jc w:val="center"/>
              <w:rPr>
                <w:rFonts w:cs="Arial"/>
                <w:lang w:val="es-ES"/>
              </w:rPr>
            </w:pPr>
            <w:r w:rsidRPr="00AE07C6">
              <w:rPr>
                <w:rFonts w:cs="Arial"/>
                <w:lang w:val="es-ES"/>
              </w:rPr>
              <w:t>Ingresos</w:t>
            </w:r>
          </w:p>
        </w:tc>
        <w:tc>
          <w:tcPr>
            <w:tcW w:w="2000" w:type="pct"/>
            <w:gridSpan w:val="2"/>
            <w:shd w:val="clear" w:color="auto" w:fill="F2F2F2" w:themeFill="background1" w:themeFillShade="F2"/>
          </w:tcPr>
          <w:p w14:paraId="2370837E" w14:textId="481942CE" w:rsidR="00CB317E" w:rsidRPr="00AE07C6" w:rsidRDefault="00CB317E" w:rsidP="00D1261A">
            <w:pPr>
              <w:spacing w:before="40" w:after="40"/>
              <w:jc w:val="center"/>
              <w:rPr>
                <w:rFonts w:cs="Arial"/>
                <w:lang w:val="es-ES"/>
              </w:rPr>
            </w:pPr>
            <w:r w:rsidRPr="00AE07C6">
              <w:rPr>
                <w:rFonts w:cs="Arial"/>
                <w:lang w:val="es-ES"/>
              </w:rPr>
              <w:t>Gastos</w:t>
            </w:r>
            <w:r w:rsidR="001D6C4C" w:rsidRPr="00AE07C6">
              <w:rPr>
                <w:rFonts w:cs="Arial"/>
                <w:lang w:val="es-ES"/>
              </w:rPr>
              <w:t xml:space="preserve"> </w:t>
            </w:r>
            <w:r w:rsidR="004452B0" w:rsidRPr="00AE07C6">
              <w:rPr>
                <w:rFonts w:cs="Arial"/>
                <w:lang w:val="es-ES"/>
              </w:rPr>
              <w:t>totales</w:t>
            </w:r>
          </w:p>
        </w:tc>
      </w:tr>
      <w:tr w:rsidR="00CB317E" w:rsidRPr="00AE07C6" w14:paraId="09BF879A" w14:textId="77777777" w:rsidTr="00CB317E">
        <w:trPr>
          <w:jc w:val="center"/>
        </w:trPr>
        <w:tc>
          <w:tcPr>
            <w:tcW w:w="1096" w:type="pct"/>
          </w:tcPr>
          <w:p w14:paraId="4A02BF29" w14:textId="77777777" w:rsidR="00CB317E" w:rsidRPr="00AE07C6" w:rsidRDefault="001E5235" w:rsidP="00D1261A">
            <w:pPr>
              <w:spacing w:before="40" w:after="40"/>
              <w:jc w:val="left"/>
              <w:rPr>
                <w:rFonts w:cs="Arial"/>
                <w:lang w:val="es-ES"/>
              </w:rPr>
            </w:pPr>
            <w:r w:rsidRPr="00AE07C6">
              <w:rPr>
                <w:lang w:val="es-ES"/>
              </w:rPr>
              <w:t>Martec CR</w:t>
            </w:r>
          </w:p>
        </w:tc>
        <w:tc>
          <w:tcPr>
            <w:tcW w:w="904" w:type="pct"/>
          </w:tcPr>
          <w:p w14:paraId="666C5332" w14:textId="7E89E381" w:rsidR="00CB317E" w:rsidRPr="00AE07C6" w:rsidRDefault="00CB317E" w:rsidP="00D1261A">
            <w:pPr>
              <w:spacing w:before="40" w:after="40"/>
              <w:jc w:val="center"/>
              <w:rPr>
                <w:rFonts w:cs="Arial"/>
                <w:lang w:val="en-US"/>
              </w:rPr>
            </w:pPr>
            <w:r w:rsidRPr="00AE07C6">
              <w:rPr>
                <w:rFonts w:cs="Arial"/>
                <w:lang w:val="en-US"/>
              </w:rPr>
              <w:t>3</w:t>
            </w:r>
            <w:r w:rsidR="00CB511B" w:rsidRPr="00AE07C6">
              <w:rPr>
                <w:rFonts w:cs="Arial"/>
                <w:lang w:val="en-US"/>
              </w:rPr>
              <w:t>6</w:t>
            </w:r>
            <w:r w:rsidRPr="00AE07C6">
              <w:rPr>
                <w:rFonts w:cs="Arial"/>
                <w:lang w:val="en-US"/>
              </w:rPr>
              <w:t>.</w:t>
            </w:r>
            <w:r w:rsidR="00CB511B" w:rsidRPr="00AE07C6">
              <w:rPr>
                <w:rFonts w:cs="Arial"/>
                <w:lang w:val="en-US"/>
              </w:rPr>
              <w:t>955</w:t>
            </w:r>
            <w:r w:rsidRPr="00AE07C6">
              <w:rPr>
                <w:rFonts w:cs="Arial"/>
                <w:lang w:val="en-US"/>
              </w:rPr>
              <w:t>.</w:t>
            </w:r>
            <w:r w:rsidR="00CB511B" w:rsidRPr="00AE07C6">
              <w:rPr>
                <w:rFonts w:cs="Arial"/>
                <w:lang w:val="en-US"/>
              </w:rPr>
              <w:t>749</w:t>
            </w:r>
          </w:p>
        </w:tc>
        <w:tc>
          <w:tcPr>
            <w:tcW w:w="1000" w:type="pct"/>
          </w:tcPr>
          <w:p w14:paraId="64C0940E" w14:textId="48192C1F" w:rsidR="00CB317E" w:rsidRPr="00AE07C6" w:rsidRDefault="00CB317E" w:rsidP="00CB317E">
            <w:pPr>
              <w:spacing w:before="40" w:after="40"/>
              <w:jc w:val="center"/>
              <w:rPr>
                <w:rFonts w:cs="Arial"/>
              </w:rPr>
            </w:pPr>
            <w:r w:rsidRPr="00AE07C6">
              <w:rPr>
                <w:rFonts w:cs="Arial"/>
              </w:rPr>
              <w:t>89</w:t>
            </w:r>
            <w:r w:rsidR="00CB511B" w:rsidRPr="00AE07C6">
              <w:rPr>
                <w:rFonts w:cs="Arial"/>
              </w:rPr>
              <w:t>,4</w:t>
            </w:r>
            <w:r w:rsidRPr="00AE07C6">
              <w:rPr>
                <w:rFonts w:cs="Arial"/>
              </w:rPr>
              <w:t>%</w:t>
            </w:r>
          </w:p>
        </w:tc>
        <w:tc>
          <w:tcPr>
            <w:tcW w:w="1000" w:type="pct"/>
          </w:tcPr>
          <w:p w14:paraId="4AFCD6B2" w14:textId="008078D9" w:rsidR="00CB317E" w:rsidRPr="00AE07C6" w:rsidRDefault="004452B0" w:rsidP="00F3555B">
            <w:pPr>
              <w:spacing w:before="40" w:after="40"/>
              <w:jc w:val="center"/>
            </w:pPr>
            <w:r w:rsidRPr="00AE07C6">
              <w:t>7.597.164</w:t>
            </w:r>
            <w:r w:rsidR="00F3555B" w:rsidRPr="00AE07C6">
              <w:t xml:space="preserve"> </w:t>
            </w:r>
          </w:p>
        </w:tc>
        <w:tc>
          <w:tcPr>
            <w:tcW w:w="1000" w:type="pct"/>
          </w:tcPr>
          <w:p w14:paraId="60C53CEF" w14:textId="143464EF" w:rsidR="00CB317E" w:rsidRPr="00AE07C6" w:rsidRDefault="00F3555B" w:rsidP="00F3555B">
            <w:pPr>
              <w:spacing w:before="40" w:after="40"/>
              <w:jc w:val="center"/>
            </w:pPr>
            <w:r w:rsidRPr="00AE07C6">
              <w:t>8</w:t>
            </w:r>
            <w:r w:rsidR="004452B0" w:rsidRPr="00AE07C6">
              <w:t>3</w:t>
            </w:r>
            <w:r w:rsidRPr="00AE07C6">
              <w:t>,</w:t>
            </w:r>
            <w:r w:rsidR="004452B0" w:rsidRPr="00AE07C6">
              <w:t>2</w:t>
            </w:r>
            <w:r w:rsidRPr="00AE07C6">
              <w:t>%</w:t>
            </w:r>
          </w:p>
        </w:tc>
      </w:tr>
      <w:tr w:rsidR="00CB317E" w:rsidRPr="00AE07C6" w14:paraId="769361C0" w14:textId="77777777" w:rsidTr="00CB317E">
        <w:trPr>
          <w:jc w:val="center"/>
        </w:trPr>
        <w:tc>
          <w:tcPr>
            <w:tcW w:w="1096" w:type="pct"/>
          </w:tcPr>
          <w:p w14:paraId="13C1CC34" w14:textId="77777777" w:rsidR="00CB317E" w:rsidRPr="00AE07C6" w:rsidRDefault="001E5235" w:rsidP="00D1261A">
            <w:pPr>
              <w:spacing w:before="40" w:after="40"/>
              <w:jc w:val="left"/>
              <w:rPr>
                <w:lang w:val="es-ES"/>
              </w:rPr>
            </w:pPr>
            <w:proofErr w:type="spellStart"/>
            <w:r w:rsidRPr="00AE07C6">
              <w:rPr>
                <w:lang w:val="es-ES"/>
              </w:rPr>
              <w:t>Epic</w:t>
            </w:r>
            <w:proofErr w:type="spellEnd"/>
            <w:r w:rsidRPr="00AE07C6">
              <w:rPr>
                <w:lang w:val="es-ES"/>
              </w:rPr>
              <w:t xml:space="preserve"> </w:t>
            </w:r>
            <w:proofErr w:type="spellStart"/>
            <w:r w:rsidRPr="00AE07C6">
              <w:rPr>
                <w:lang w:val="es-ES"/>
              </w:rPr>
              <w:t>Seafood</w:t>
            </w:r>
            <w:proofErr w:type="spellEnd"/>
          </w:p>
        </w:tc>
        <w:tc>
          <w:tcPr>
            <w:tcW w:w="904" w:type="pct"/>
          </w:tcPr>
          <w:p w14:paraId="0CC3B5A5" w14:textId="6CD50DC0" w:rsidR="00CB317E" w:rsidRPr="00AE07C6" w:rsidRDefault="00CB511B" w:rsidP="00CB317E">
            <w:pPr>
              <w:spacing w:before="40" w:after="40"/>
              <w:jc w:val="center"/>
              <w:rPr>
                <w:rFonts w:cs="Arial"/>
                <w:lang w:val="en-US"/>
              </w:rPr>
            </w:pPr>
            <w:r w:rsidRPr="00AE07C6">
              <w:rPr>
                <w:rFonts w:cs="Arial"/>
                <w:lang w:val="en-US"/>
              </w:rPr>
              <w:t>4</w:t>
            </w:r>
            <w:r w:rsidR="00CB317E" w:rsidRPr="00AE07C6">
              <w:rPr>
                <w:rFonts w:cs="Arial"/>
                <w:lang w:val="en-US"/>
              </w:rPr>
              <w:t>.</w:t>
            </w:r>
            <w:r w:rsidRPr="00AE07C6">
              <w:rPr>
                <w:rFonts w:cs="Arial"/>
                <w:lang w:val="en-US"/>
              </w:rPr>
              <w:t>330</w:t>
            </w:r>
            <w:r w:rsidR="00CB317E" w:rsidRPr="00AE07C6">
              <w:rPr>
                <w:rFonts w:cs="Arial"/>
                <w:lang w:val="en-US"/>
              </w:rPr>
              <w:t>.</w:t>
            </w:r>
            <w:r w:rsidRPr="00AE07C6">
              <w:rPr>
                <w:rFonts w:cs="Arial"/>
                <w:lang w:val="en-US"/>
              </w:rPr>
              <w:t>391</w:t>
            </w:r>
            <w:r w:rsidR="00CB317E" w:rsidRPr="00AE07C6">
              <w:rPr>
                <w:rFonts w:cs="Arial"/>
                <w:lang w:val="en-US"/>
              </w:rPr>
              <w:t xml:space="preserve"> </w:t>
            </w:r>
          </w:p>
        </w:tc>
        <w:tc>
          <w:tcPr>
            <w:tcW w:w="1000" w:type="pct"/>
          </w:tcPr>
          <w:p w14:paraId="4B1C2ABF" w14:textId="60A81125" w:rsidR="00CB317E" w:rsidRPr="00AE07C6" w:rsidRDefault="00CB511B" w:rsidP="00CB317E">
            <w:pPr>
              <w:spacing w:before="40" w:after="40"/>
              <w:jc w:val="center"/>
              <w:rPr>
                <w:rFonts w:cs="Arial"/>
              </w:rPr>
            </w:pPr>
            <w:r w:rsidRPr="00AE07C6">
              <w:rPr>
                <w:rFonts w:cs="Arial"/>
              </w:rPr>
              <w:t>10</w:t>
            </w:r>
            <w:r w:rsidR="00CB317E" w:rsidRPr="00AE07C6">
              <w:rPr>
                <w:rFonts w:cs="Arial"/>
              </w:rPr>
              <w:t>,</w:t>
            </w:r>
            <w:r w:rsidRPr="00AE07C6">
              <w:rPr>
                <w:rFonts w:cs="Arial"/>
              </w:rPr>
              <w:t>5</w:t>
            </w:r>
            <w:r w:rsidR="00CB317E" w:rsidRPr="00AE07C6">
              <w:rPr>
                <w:rFonts w:cs="Arial"/>
              </w:rPr>
              <w:t>%</w:t>
            </w:r>
          </w:p>
        </w:tc>
        <w:tc>
          <w:tcPr>
            <w:tcW w:w="1000" w:type="pct"/>
          </w:tcPr>
          <w:p w14:paraId="12A0B6E2" w14:textId="29EBA0B9" w:rsidR="00CB317E" w:rsidRPr="00AE07C6" w:rsidRDefault="004452B0" w:rsidP="00D1261A">
            <w:pPr>
              <w:spacing w:before="40" w:after="40"/>
              <w:jc w:val="center"/>
            </w:pPr>
            <w:r w:rsidRPr="00AE07C6">
              <w:t>1.468.163</w:t>
            </w:r>
          </w:p>
        </w:tc>
        <w:tc>
          <w:tcPr>
            <w:tcW w:w="1000" w:type="pct"/>
          </w:tcPr>
          <w:p w14:paraId="3A94B93E" w14:textId="24211CDB" w:rsidR="00CB317E" w:rsidRPr="00AE07C6" w:rsidRDefault="004452B0" w:rsidP="00F3555B">
            <w:pPr>
              <w:spacing w:before="40" w:after="40"/>
              <w:jc w:val="center"/>
            </w:pPr>
            <w:r w:rsidRPr="00AE07C6">
              <w:t>16</w:t>
            </w:r>
            <w:r w:rsidR="00F3555B" w:rsidRPr="00AE07C6">
              <w:t>,</w:t>
            </w:r>
            <w:r w:rsidRPr="00AE07C6">
              <w:t>1</w:t>
            </w:r>
            <w:r w:rsidR="00F3555B" w:rsidRPr="00AE07C6">
              <w:t>%</w:t>
            </w:r>
          </w:p>
        </w:tc>
      </w:tr>
      <w:tr w:rsidR="00CB317E" w:rsidRPr="00AE07C6" w14:paraId="4505E625" w14:textId="77777777" w:rsidTr="00CB317E">
        <w:trPr>
          <w:trHeight w:val="70"/>
          <w:jc w:val="center"/>
        </w:trPr>
        <w:tc>
          <w:tcPr>
            <w:tcW w:w="1096" w:type="pct"/>
          </w:tcPr>
          <w:p w14:paraId="0F1A07FA" w14:textId="77777777" w:rsidR="00CB317E" w:rsidRPr="00AE07C6" w:rsidRDefault="001E5235" w:rsidP="00D1261A">
            <w:pPr>
              <w:spacing w:before="40" w:after="40"/>
              <w:jc w:val="left"/>
              <w:rPr>
                <w:rFonts w:cs="Arial"/>
                <w:lang w:val="es-ES"/>
              </w:rPr>
            </w:pPr>
            <w:r w:rsidRPr="00AE07C6">
              <w:rPr>
                <w:lang w:val="es-ES"/>
              </w:rPr>
              <w:t xml:space="preserve">Martec </w:t>
            </w:r>
            <w:r w:rsidR="00CB317E" w:rsidRPr="00AE07C6">
              <w:rPr>
                <w:lang w:val="es-ES"/>
              </w:rPr>
              <w:t>Panamá</w:t>
            </w:r>
          </w:p>
        </w:tc>
        <w:tc>
          <w:tcPr>
            <w:tcW w:w="904" w:type="pct"/>
          </w:tcPr>
          <w:p w14:paraId="74B0B3CB" w14:textId="70578A6C" w:rsidR="00CB317E" w:rsidRPr="00AE07C6" w:rsidRDefault="00CB511B" w:rsidP="00D1261A">
            <w:pPr>
              <w:spacing w:before="40" w:after="40"/>
              <w:jc w:val="center"/>
              <w:rPr>
                <w:rFonts w:cs="Arial"/>
              </w:rPr>
            </w:pPr>
            <w:r w:rsidRPr="00AE07C6">
              <w:rPr>
                <w:rFonts w:cs="Arial"/>
                <w:lang w:val="en-US"/>
              </w:rPr>
              <w:t>33</w:t>
            </w:r>
            <w:r w:rsidR="00CB317E" w:rsidRPr="00AE07C6">
              <w:rPr>
                <w:rFonts w:cs="Arial"/>
                <w:lang w:val="en-US"/>
              </w:rPr>
              <w:t>.</w:t>
            </w:r>
            <w:r w:rsidRPr="00AE07C6">
              <w:rPr>
                <w:rFonts w:cs="Arial"/>
                <w:lang w:val="en-US"/>
              </w:rPr>
              <w:t>620</w:t>
            </w:r>
          </w:p>
        </w:tc>
        <w:tc>
          <w:tcPr>
            <w:tcW w:w="1000" w:type="pct"/>
          </w:tcPr>
          <w:p w14:paraId="39EE78DE" w14:textId="4F531A6C" w:rsidR="00CB317E" w:rsidRPr="00AE07C6" w:rsidRDefault="00CB511B" w:rsidP="00CB317E">
            <w:pPr>
              <w:spacing w:before="40" w:after="40"/>
              <w:jc w:val="center"/>
              <w:rPr>
                <w:rFonts w:cs="Arial"/>
              </w:rPr>
            </w:pPr>
            <w:r w:rsidRPr="00AE07C6">
              <w:rPr>
                <w:rFonts w:cs="Arial"/>
              </w:rPr>
              <w:t>0</w:t>
            </w:r>
            <w:r w:rsidR="00CB317E" w:rsidRPr="00AE07C6">
              <w:rPr>
                <w:rFonts w:cs="Arial"/>
              </w:rPr>
              <w:t>,</w:t>
            </w:r>
            <w:r w:rsidRPr="00AE07C6">
              <w:rPr>
                <w:rFonts w:cs="Arial"/>
              </w:rPr>
              <w:t>1</w:t>
            </w:r>
            <w:r w:rsidR="00CB317E" w:rsidRPr="00AE07C6">
              <w:rPr>
                <w:rFonts w:cs="Arial"/>
              </w:rPr>
              <w:t>%</w:t>
            </w:r>
          </w:p>
        </w:tc>
        <w:tc>
          <w:tcPr>
            <w:tcW w:w="1000" w:type="pct"/>
          </w:tcPr>
          <w:p w14:paraId="0C9FBBE3" w14:textId="77777777" w:rsidR="00CB317E" w:rsidRPr="00AE07C6" w:rsidRDefault="00F3555B" w:rsidP="00D1261A">
            <w:pPr>
              <w:spacing w:before="40" w:after="40"/>
              <w:jc w:val="center"/>
            </w:pPr>
            <w:r w:rsidRPr="00AE07C6">
              <w:t>65.015</w:t>
            </w:r>
          </w:p>
        </w:tc>
        <w:tc>
          <w:tcPr>
            <w:tcW w:w="1000" w:type="pct"/>
          </w:tcPr>
          <w:p w14:paraId="66F7A1C5" w14:textId="4C862F73" w:rsidR="00CB317E" w:rsidRPr="00AE07C6" w:rsidRDefault="004452B0" w:rsidP="00F3555B">
            <w:pPr>
              <w:spacing w:before="40" w:after="40"/>
              <w:jc w:val="center"/>
            </w:pPr>
            <w:r w:rsidRPr="00AE07C6">
              <w:t>0</w:t>
            </w:r>
            <w:r w:rsidR="00F3555B" w:rsidRPr="00AE07C6">
              <w:t>,</w:t>
            </w:r>
            <w:r w:rsidRPr="00AE07C6">
              <w:t>7</w:t>
            </w:r>
            <w:r w:rsidR="00F3555B" w:rsidRPr="00AE07C6">
              <w:t>%</w:t>
            </w:r>
          </w:p>
        </w:tc>
      </w:tr>
      <w:tr w:rsidR="00CB317E" w:rsidRPr="00AE07C6" w14:paraId="084F4C31" w14:textId="77777777" w:rsidTr="00CB317E">
        <w:trPr>
          <w:trHeight w:val="70"/>
          <w:jc w:val="center"/>
        </w:trPr>
        <w:tc>
          <w:tcPr>
            <w:tcW w:w="1096" w:type="pct"/>
          </w:tcPr>
          <w:p w14:paraId="36C17C6C" w14:textId="77777777" w:rsidR="00CB317E" w:rsidRPr="00AE07C6" w:rsidRDefault="00CB317E" w:rsidP="00D1261A">
            <w:pPr>
              <w:spacing w:before="40" w:after="40"/>
              <w:jc w:val="left"/>
              <w:rPr>
                <w:b/>
                <w:bCs/>
                <w:lang w:val="es-ES"/>
              </w:rPr>
            </w:pPr>
            <w:r w:rsidRPr="00AE07C6">
              <w:rPr>
                <w:b/>
                <w:bCs/>
                <w:lang w:val="es-ES"/>
              </w:rPr>
              <w:t>Total</w:t>
            </w:r>
          </w:p>
        </w:tc>
        <w:tc>
          <w:tcPr>
            <w:tcW w:w="904" w:type="pct"/>
          </w:tcPr>
          <w:p w14:paraId="37CF0843" w14:textId="51EF35D7" w:rsidR="00CB317E" w:rsidRPr="00AE07C6" w:rsidRDefault="00CB317E" w:rsidP="00D1261A">
            <w:pPr>
              <w:spacing w:before="40" w:after="40"/>
              <w:jc w:val="center"/>
              <w:rPr>
                <w:rFonts w:cs="Arial"/>
                <w:b/>
                <w:bCs/>
              </w:rPr>
            </w:pPr>
            <w:r w:rsidRPr="00AE07C6">
              <w:rPr>
                <w:rFonts w:cs="Arial"/>
                <w:b/>
                <w:bCs/>
                <w:lang w:val="en-US"/>
              </w:rPr>
              <w:t>41.3</w:t>
            </w:r>
            <w:r w:rsidR="00CB511B" w:rsidRPr="00AE07C6">
              <w:rPr>
                <w:rFonts w:cs="Arial"/>
                <w:b/>
                <w:bCs/>
                <w:lang w:val="en-US"/>
              </w:rPr>
              <w:t>19</w:t>
            </w:r>
            <w:r w:rsidRPr="00AE07C6">
              <w:rPr>
                <w:rFonts w:cs="Arial"/>
                <w:b/>
                <w:bCs/>
                <w:lang w:val="en-US"/>
              </w:rPr>
              <w:t>.</w:t>
            </w:r>
            <w:r w:rsidR="00CB511B" w:rsidRPr="00AE07C6">
              <w:rPr>
                <w:rFonts w:cs="Arial"/>
                <w:b/>
                <w:bCs/>
                <w:lang w:val="en-US"/>
              </w:rPr>
              <w:t>760</w:t>
            </w:r>
          </w:p>
        </w:tc>
        <w:tc>
          <w:tcPr>
            <w:tcW w:w="1000" w:type="pct"/>
          </w:tcPr>
          <w:p w14:paraId="1C7CC1B1" w14:textId="77777777" w:rsidR="00CB317E" w:rsidRPr="00AE07C6" w:rsidRDefault="00CB317E" w:rsidP="00D1261A">
            <w:pPr>
              <w:spacing w:before="40" w:after="40"/>
              <w:jc w:val="center"/>
              <w:rPr>
                <w:rFonts w:cs="Arial"/>
                <w:b/>
                <w:bCs/>
              </w:rPr>
            </w:pPr>
            <w:r w:rsidRPr="00AE07C6">
              <w:rPr>
                <w:rFonts w:cs="Arial"/>
                <w:b/>
                <w:bCs/>
              </w:rPr>
              <w:t>100%</w:t>
            </w:r>
          </w:p>
        </w:tc>
        <w:tc>
          <w:tcPr>
            <w:tcW w:w="1000" w:type="pct"/>
          </w:tcPr>
          <w:p w14:paraId="791F647C" w14:textId="6DA293F2" w:rsidR="00CB317E" w:rsidRPr="00AE07C6" w:rsidRDefault="004452B0" w:rsidP="00D1261A">
            <w:pPr>
              <w:spacing w:before="40" w:after="40"/>
              <w:jc w:val="center"/>
              <w:rPr>
                <w:b/>
                <w:bCs/>
              </w:rPr>
            </w:pPr>
            <w:r w:rsidRPr="00AE07C6">
              <w:rPr>
                <w:b/>
                <w:bCs/>
              </w:rPr>
              <w:t>9</w:t>
            </w:r>
            <w:r w:rsidR="00F3555B" w:rsidRPr="00AE07C6">
              <w:rPr>
                <w:b/>
                <w:bCs/>
              </w:rPr>
              <w:t>.</w:t>
            </w:r>
            <w:r w:rsidRPr="00AE07C6">
              <w:rPr>
                <w:b/>
                <w:bCs/>
              </w:rPr>
              <w:t>130</w:t>
            </w:r>
            <w:r w:rsidR="00F3555B" w:rsidRPr="00AE07C6">
              <w:rPr>
                <w:b/>
                <w:bCs/>
              </w:rPr>
              <w:t>.</w:t>
            </w:r>
            <w:r w:rsidRPr="00AE07C6">
              <w:rPr>
                <w:b/>
                <w:bCs/>
              </w:rPr>
              <w:t>342</w:t>
            </w:r>
          </w:p>
        </w:tc>
        <w:tc>
          <w:tcPr>
            <w:tcW w:w="1000" w:type="pct"/>
          </w:tcPr>
          <w:p w14:paraId="445EEA4C" w14:textId="77777777" w:rsidR="00CB317E" w:rsidRPr="00AE07C6" w:rsidRDefault="00F3555B" w:rsidP="00D1261A">
            <w:pPr>
              <w:spacing w:before="40" w:after="40"/>
              <w:jc w:val="center"/>
              <w:rPr>
                <w:b/>
                <w:bCs/>
              </w:rPr>
            </w:pPr>
            <w:r w:rsidRPr="00AE07C6">
              <w:rPr>
                <w:b/>
                <w:bCs/>
              </w:rPr>
              <w:t>100%</w:t>
            </w:r>
          </w:p>
        </w:tc>
      </w:tr>
    </w:tbl>
    <w:bookmarkEnd w:id="164"/>
    <w:p w14:paraId="2E749695" w14:textId="007CFAF1" w:rsidR="00B570A4" w:rsidRPr="00AE07C6" w:rsidRDefault="001D6C4C" w:rsidP="00F9666F">
      <w:pPr>
        <w:jc w:val="center"/>
        <w:rPr>
          <w:lang w:val="es-ES"/>
        </w:rPr>
      </w:pPr>
      <w:r w:rsidRPr="00AE07C6">
        <w:rPr>
          <w:rFonts w:cs="Arial"/>
          <w:sz w:val="16"/>
          <w:szCs w:val="16"/>
          <w:lang w:val="es-ES"/>
        </w:rPr>
        <w:t xml:space="preserve">Fuente: FCS Capital con base en estados financieros </w:t>
      </w:r>
      <w:r w:rsidR="007548B5" w:rsidRPr="00AE07C6">
        <w:rPr>
          <w:rFonts w:cs="Arial"/>
          <w:sz w:val="16"/>
          <w:szCs w:val="16"/>
          <w:lang w:val="es-ES"/>
        </w:rPr>
        <w:t>a diciembre 2021</w:t>
      </w:r>
    </w:p>
    <w:p w14:paraId="49C19351" w14:textId="77777777" w:rsidR="00D17431" w:rsidRPr="00AE07C6" w:rsidRDefault="00D17431" w:rsidP="00D17431">
      <w:pPr>
        <w:pStyle w:val="Ttulo3"/>
        <w:numPr>
          <w:ilvl w:val="0"/>
          <w:numId w:val="0"/>
        </w:numPr>
        <w:ind w:left="720" w:hanging="720"/>
        <w:rPr>
          <w:rFonts w:cs="Arial"/>
          <w:lang w:val="es-ES"/>
        </w:rPr>
      </w:pPr>
      <w:bookmarkStart w:id="165" w:name="_Toc124804574"/>
      <w:r w:rsidRPr="00AE07C6">
        <w:rPr>
          <w:rFonts w:cs="Arial"/>
          <w:lang w:val="es-ES"/>
        </w:rPr>
        <w:lastRenderedPageBreak/>
        <w:t>Estructura organizativa</w:t>
      </w:r>
      <w:bookmarkEnd w:id="165"/>
    </w:p>
    <w:p w14:paraId="0F748933" w14:textId="1F267560" w:rsidR="00BD776A" w:rsidRDefault="00B439F7" w:rsidP="00D06469">
      <w:pPr>
        <w:rPr>
          <w:rFonts w:cs="Arial"/>
          <w:lang w:val="es-ES"/>
        </w:rPr>
      </w:pPr>
      <w:r w:rsidRPr="00AE07C6">
        <w:rPr>
          <w:rFonts w:cs="Arial"/>
          <w:lang w:val="es-ES"/>
        </w:rPr>
        <w:t xml:space="preserve">Al </w:t>
      </w:r>
      <w:r w:rsidR="00BD776A">
        <w:rPr>
          <w:rFonts w:cs="Arial"/>
          <w:lang w:val="es-ES"/>
        </w:rPr>
        <w:t>1</w:t>
      </w:r>
      <w:r w:rsidR="00A12B62">
        <w:rPr>
          <w:rFonts w:cs="Arial"/>
          <w:lang w:val="es-ES"/>
        </w:rPr>
        <w:t>5</w:t>
      </w:r>
      <w:r w:rsidR="00BD776A">
        <w:rPr>
          <w:rFonts w:cs="Arial"/>
          <w:lang w:val="es-ES"/>
        </w:rPr>
        <w:t xml:space="preserve"> de enero de 2023</w:t>
      </w:r>
      <w:r w:rsidRPr="00AE07C6">
        <w:rPr>
          <w:rFonts w:cs="Arial"/>
          <w:lang w:val="es-ES"/>
        </w:rPr>
        <w:t xml:space="preserve">, </w:t>
      </w:r>
      <w:r w:rsidR="00D06469" w:rsidRPr="00AE07C6">
        <w:rPr>
          <w:rFonts w:cs="Arial"/>
          <w:lang w:val="es-ES"/>
        </w:rPr>
        <w:t xml:space="preserve">Martec cuenta con una estructura de </w:t>
      </w:r>
      <w:r w:rsidR="00E15DB1" w:rsidRPr="00AE07C6">
        <w:rPr>
          <w:rFonts w:cs="Arial"/>
          <w:lang w:val="es-ES"/>
        </w:rPr>
        <w:t>4</w:t>
      </w:r>
      <w:r w:rsidR="00A12B62">
        <w:rPr>
          <w:rFonts w:cs="Arial"/>
          <w:lang w:val="es-ES"/>
        </w:rPr>
        <w:t>65</w:t>
      </w:r>
      <w:r w:rsidR="00D06469" w:rsidRPr="00AE07C6">
        <w:rPr>
          <w:rFonts w:cs="Arial"/>
          <w:lang w:val="es-ES"/>
        </w:rPr>
        <w:t xml:space="preserve"> colaboradores en Quepos, Guanacaste, Panamá y Estados Unidos, liderado por 5 directores</w:t>
      </w:r>
      <w:r w:rsidR="00A12B62">
        <w:rPr>
          <w:rFonts w:cs="Arial"/>
          <w:lang w:val="es-ES"/>
        </w:rPr>
        <w:t xml:space="preserve"> y un gerente</w:t>
      </w:r>
      <w:r w:rsidR="00D06469" w:rsidRPr="00AE07C6">
        <w:rPr>
          <w:rFonts w:cs="Arial"/>
          <w:lang w:val="es-ES"/>
        </w:rPr>
        <w:t xml:space="preserve"> que reportan al CEO.</w:t>
      </w:r>
      <w:r w:rsidR="000F4C84" w:rsidRPr="00AE07C6">
        <w:rPr>
          <w:rFonts w:cs="Arial"/>
          <w:lang w:val="es-ES"/>
        </w:rPr>
        <w:t xml:space="preserve"> </w:t>
      </w:r>
      <w:r w:rsidR="007548B5" w:rsidRPr="00AE07C6">
        <w:rPr>
          <w:rFonts w:cs="Arial"/>
          <w:lang w:val="es-ES"/>
        </w:rPr>
        <w:t xml:space="preserve">La operación de Martec Costa Rica, Martec Panamá y </w:t>
      </w:r>
      <w:proofErr w:type="spellStart"/>
      <w:r w:rsidR="007548B5" w:rsidRPr="00AE07C6">
        <w:rPr>
          <w:rFonts w:cs="Arial"/>
          <w:lang w:val="es-ES"/>
        </w:rPr>
        <w:t>Epic</w:t>
      </w:r>
      <w:proofErr w:type="spellEnd"/>
      <w:r w:rsidR="007548B5" w:rsidRPr="00AE07C6">
        <w:rPr>
          <w:rFonts w:cs="Arial"/>
          <w:lang w:val="es-ES"/>
        </w:rPr>
        <w:t xml:space="preserve"> </w:t>
      </w:r>
      <w:proofErr w:type="spellStart"/>
      <w:r w:rsidR="007548B5" w:rsidRPr="00AE07C6">
        <w:rPr>
          <w:rFonts w:cs="Arial"/>
          <w:lang w:val="es-ES"/>
        </w:rPr>
        <w:t>Seafood</w:t>
      </w:r>
      <w:proofErr w:type="spellEnd"/>
      <w:r w:rsidR="007548B5" w:rsidRPr="00AE07C6">
        <w:rPr>
          <w:rFonts w:cs="Arial"/>
          <w:lang w:val="es-ES"/>
        </w:rPr>
        <w:t xml:space="preserve"> opera bajo esta misma estructura.</w:t>
      </w:r>
    </w:p>
    <w:p w14:paraId="28649491" w14:textId="30DBC3E8" w:rsidR="005E2429" w:rsidRPr="00AE07C6" w:rsidRDefault="00A12B62" w:rsidP="00D17431">
      <w:pPr>
        <w:rPr>
          <w:rFonts w:cs="Arial"/>
          <w:lang w:val="es-ES"/>
        </w:rPr>
      </w:pPr>
      <w:r w:rsidRPr="00A12B62">
        <w:rPr>
          <w:rFonts w:cs="Arial"/>
          <w:noProof/>
          <w:lang w:val="es-ES"/>
        </w:rPr>
        <w:drawing>
          <wp:inline distT="0" distB="0" distL="0" distR="0" wp14:anchorId="2D9D0AE2" wp14:editId="32320A29">
            <wp:extent cx="5943600" cy="3027045"/>
            <wp:effectExtent l="0" t="0" r="0" b="1905"/>
            <wp:docPr id="55" name="Imagen 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Diagram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27045"/>
                    </a:xfrm>
                    <a:prstGeom prst="rect">
                      <a:avLst/>
                    </a:prstGeom>
                    <a:noFill/>
                    <a:ln>
                      <a:noFill/>
                    </a:ln>
                  </pic:spPr>
                </pic:pic>
              </a:graphicData>
            </a:graphic>
          </wp:inline>
        </w:drawing>
      </w:r>
    </w:p>
    <w:p w14:paraId="35A444BC" w14:textId="77777777" w:rsidR="00D17431" w:rsidRPr="00AE07C6" w:rsidRDefault="00D17431" w:rsidP="00D17431">
      <w:pPr>
        <w:pStyle w:val="Ttulo3"/>
        <w:numPr>
          <w:ilvl w:val="0"/>
          <w:numId w:val="0"/>
        </w:numPr>
        <w:ind w:left="720" w:hanging="720"/>
        <w:rPr>
          <w:rFonts w:cs="Arial"/>
          <w:lang w:val="es-ES"/>
        </w:rPr>
      </w:pPr>
      <w:bookmarkStart w:id="166" w:name="_Toc124804575"/>
      <w:r w:rsidRPr="00AE07C6">
        <w:rPr>
          <w:rFonts w:cs="Arial"/>
          <w:lang w:val="es-ES"/>
        </w:rPr>
        <w:t>Propiedades, plantas y equipo</w:t>
      </w:r>
      <w:bookmarkEnd w:id="166"/>
    </w:p>
    <w:p w14:paraId="79EDB3C4" w14:textId="77777777" w:rsidR="00D06469" w:rsidRPr="00AE07C6" w:rsidRDefault="00D06469" w:rsidP="00D06469">
      <w:pPr>
        <w:rPr>
          <w:rFonts w:cs="Arial"/>
          <w:lang w:val="es-ES"/>
        </w:rPr>
      </w:pPr>
      <w:r w:rsidRPr="00AE07C6">
        <w:rPr>
          <w:rFonts w:cs="Arial"/>
          <w:lang w:val="es-ES"/>
        </w:rPr>
        <w:t xml:space="preserve">Los activos más importantes son los terrenos, edificios e instalaciones ubicados tanto en Quepos como en Rancho Chico en Guanacaste. En Rancho Chico la empresa tiene el laboratorio donde se lleva a cabo el criadero de los alevines, mientras que el Quepos están las jaulas, planta procesadora y congeladores. </w:t>
      </w:r>
      <w:r w:rsidR="00B439F7" w:rsidRPr="00AE07C6">
        <w:rPr>
          <w:rFonts w:cs="Arial"/>
          <w:lang w:val="es-ES"/>
        </w:rPr>
        <w:t>Adicionalmente</w:t>
      </w:r>
      <w:r w:rsidR="00C43586" w:rsidRPr="00AE07C6">
        <w:rPr>
          <w:rFonts w:cs="Arial"/>
          <w:lang w:val="es-ES"/>
        </w:rPr>
        <w:t>, se considera que</w:t>
      </w:r>
      <w:r w:rsidR="00B439F7" w:rsidRPr="00AE07C6">
        <w:rPr>
          <w:rFonts w:cs="Arial"/>
          <w:lang w:val="es-ES"/>
        </w:rPr>
        <w:t xml:space="preserve"> los activos bilógicos y los inventarios</w:t>
      </w:r>
      <w:r w:rsidR="00C43586" w:rsidRPr="00AE07C6">
        <w:rPr>
          <w:rFonts w:cs="Arial"/>
          <w:lang w:val="es-ES"/>
        </w:rPr>
        <w:t xml:space="preserve"> son parte de los activos más importantes de la empresa.</w:t>
      </w:r>
    </w:p>
    <w:p w14:paraId="2F164D61" w14:textId="77777777" w:rsidR="00162193" w:rsidRPr="00AE07C6" w:rsidRDefault="00D06469" w:rsidP="00D06469">
      <w:pPr>
        <w:spacing w:after="0" w:line="240" w:lineRule="auto"/>
        <w:textAlignment w:val="baseline"/>
        <w:rPr>
          <w:rFonts w:eastAsia="Times New Roman" w:cs="Arial"/>
          <w:lang w:val="es-ES"/>
        </w:rPr>
      </w:pPr>
      <w:bookmarkStart w:id="167" w:name="_Hlk102063339"/>
      <w:r w:rsidRPr="00AE07C6">
        <w:rPr>
          <w:rFonts w:eastAsia="Times New Roman" w:cs="Arial"/>
          <w:lang w:val="es-ES"/>
        </w:rPr>
        <w:t xml:space="preserve">Martec cuenta con una capacidad de procesamiento de hasta 40 toneladas diarias en </w:t>
      </w:r>
      <w:r w:rsidR="001E35B0" w:rsidRPr="00AE07C6">
        <w:rPr>
          <w:rFonts w:eastAsia="Times New Roman" w:cs="Arial"/>
          <w:lang w:val="es-ES"/>
        </w:rPr>
        <w:t xml:space="preserve">2 </w:t>
      </w:r>
      <w:r w:rsidRPr="00AE07C6">
        <w:rPr>
          <w:rFonts w:eastAsia="Times New Roman" w:cs="Arial"/>
          <w:lang w:val="es-ES"/>
        </w:rPr>
        <w:t>turnos. Al día de hoy</w:t>
      </w:r>
      <w:r w:rsidR="00722414" w:rsidRPr="00AE07C6">
        <w:rPr>
          <w:rFonts w:eastAsia="Times New Roman" w:cs="Arial"/>
          <w:lang w:val="es-ES"/>
        </w:rPr>
        <w:t>,</w:t>
      </w:r>
      <w:r w:rsidRPr="00AE07C6">
        <w:rPr>
          <w:rFonts w:eastAsia="Times New Roman" w:cs="Arial"/>
          <w:lang w:val="es-ES"/>
        </w:rPr>
        <w:t xml:space="preserve"> la planta procesa cerca de 20 ton/día. Por otro lado, el laboratorio en Rancho Chico produce cerca de </w:t>
      </w:r>
      <w:r w:rsidR="001E35B0" w:rsidRPr="00AE07C6">
        <w:rPr>
          <w:rFonts w:eastAsia="Times New Roman" w:cs="Arial"/>
          <w:lang w:val="es-ES"/>
        </w:rPr>
        <w:t>750</w:t>
      </w:r>
      <w:r w:rsidR="00166310" w:rsidRPr="00AE07C6">
        <w:rPr>
          <w:rFonts w:eastAsia="Times New Roman" w:cs="Arial"/>
          <w:lang w:val="es-ES"/>
        </w:rPr>
        <w:t>.</w:t>
      </w:r>
      <w:r w:rsidRPr="00AE07C6">
        <w:rPr>
          <w:rFonts w:eastAsia="Times New Roman" w:cs="Arial"/>
          <w:lang w:val="es-ES"/>
        </w:rPr>
        <w:t xml:space="preserve">000 alevines mensuales y se cuenta con capacidad para llegar a aproximadamente </w:t>
      </w:r>
      <w:r w:rsidR="001E35B0" w:rsidRPr="00AE07C6">
        <w:rPr>
          <w:rFonts w:eastAsia="Times New Roman" w:cs="Arial"/>
          <w:lang w:val="es-ES"/>
        </w:rPr>
        <w:t>2.000</w:t>
      </w:r>
      <w:r w:rsidR="00166310" w:rsidRPr="00AE07C6">
        <w:rPr>
          <w:rFonts w:eastAsia="Times New Roman" w:cs="Arial"/>
          <w:lang w:val="es-ES"/>
        </w:rPr>
        <w:t>.</w:t>
      </w:r>
      <w:r w:rsidRPr="00AE07C6">
        <w:rPr>
          <w:rFonts w:eastAsia="Times New Roman" w:cs="Arial"/>
          <w:lang w:val="es-ES"/>
        </w:rPr>
        <w:t>000 alevines.  </w:t>
      </w:r>
    </w:p>
    <w:p w14:paraId="05A360BA" w14:textId="77777777" w:rsidR="00C43586" w:rsidRPr="00AE07C6" w:rsidRDefault="00C43586" w:rsidP="00D06469">
      <w:pPr>
        <w:spacing w:after="0" w:line="240" w:lineRule="auto"/>
        <w:textAlignment w:val="baseline"/>
        <w:rPr>
          <w:rFonts w:eastAsia="Times New Roman" w:cs="Arial"/>
          <w:lang w:val="es-ES"/>
        </w:rPr>
      </w:pPr>
    </w:p>
    <w:p w14:paraId="67C274EB" w14:textId="77777777" w:rsidR="00C43586" w:rsidRPr="00AE07C6" w:rsidRDefault="00C43586" w:rsidP="00C43586">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Ambos sitios cuentan con seguros todo riesgo industrial y comercial.</w:t>
      </w:r>
    </w:p>
    <w:p w14:paraId="2A0C41CD" w14:textId="77777777" w:rsidR="00C43586" w:rsidRPr="00AE07C6" w:rsidRDefault="00C43586" w:rsidP="00D06469">
      <w:pPr>
        <w:spacing w:after="0" w:line="240" w:lineRule="auto"/>
        <w:textAlignment w:val="baseline"/>
        <w:rPr>
          <w:rFonts w:eastAsia="Times New Roman" w:cs="Arial"/>
          <w:lang w:val="es-ES"/>
        </w:rPr>
      </w:pPr>
    </w:p>
    <w:bookmarkEnd w:id="167"/>
    <w:p w14:paraId="33451490" w14:textId="77777777" w:rsidR="00162193" w:rsidRPr="00AE07C6" w:rsidRDefault="00162193">
      <w:pPr>
        <w:jc w:val="left"/>
        <w:rPr>
          <w:rFonts w:eastAsia="Times New Roman" w:cs="Arial"/>
          <w:lang w:val="es-ES"/>
        </w:rPr>
      </w:pPr>
      <w:r w:rsidRPr="00AE07C6">
        <w:rPr>
          <w:rFonts w:eastAsia="Times New Roman" w:cs="Arial"/>
          <w:lang w:val="es-ES"/>
        </w:rPr>
        <w:br w:type="page"/>
      </w:r>
    </w:p>
    <w:p w14:paraId="7C32AFE6" w14:textId="77777777" w:rsidR="00D06469" w:rsidRPr="00AE07C6" w:rsidRDefault="00C93B0A" w:rsidP="00D06469">
      <w:pPr>
        <w:spacing w:after="0" w:line="240" w:lineRule="auto"/>
        <w:textAlignment w:val="baseline"/>
        <w:rPr>
          <w:rFonts w:eastAsia="Times New Roman" w:cs="Arial"/>
          <w:lang w:val="es-ES"/>
        </w:rPr>
      </w:pPr>
      <w:r w:rsidRPr="00AE07C6">
        <w:rPr>
          <w:rFonts w:eastAsia="Times New Roman" w:cs="Arial"/>
          <w:noProof/>
        </w:rPr>
        <w:lastRenderedPageBreak/>
        <w:drawing>
          <wp:anchor distT="0" distB="0" distL="114300" distR="114300" simplePos="0" relativeHeight="251809280" behindDoc="1" locked="0" layoutInCell="1" allowOverlap="1" wp14:anchorId="4B3274E6" wp14:editId="69BB6EF3">
            <wp:simplePos x="0" y="0"/>
            <wp:positionH relativeFrom="page">
              <wp:align>left</wp:align>
            </wp:positionH>
            <wp:positionV relativeFrom="paragraph">
              <wp:posOffset>-894868</wp:posOffset>
            </wp:positionV>
            <wp:extent cx="7740869" cy="10018471"/>
            <wp:effectExtent l="0" t="0" r="0" b="1905"/>
            <wp:wrapNone/>
            <wp:docPr id="52" name="Picture 5" descr="A body of water with boats and buildings along it&#10;&#10;Description automatically generated with low confidence">
              <a:extLst xmlns:a="http://schemas.openxmlformats.org/drawingml/2006/main">
                <a:ext uri="{FF2B5EF4-FFF2-40B4-BE49-F238E27FC236}">
                  <a16:creationId xmlns:a16="http://schemas.microsoft.com/office/drawing/2014/main" id="{A180C070-82DC-4B18-AB10-1931EE79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descr="A body of water with boats and buildings along it&#10;&#10;Description automatically generated with low confidence">
                      <a:extLst>
                        <a:ext uri="{FF2B5EF4-FFF2-40B4-BE49-F238E27FC236}">
                          <a16:creationId xmlns:a16="http://schemas.microsoft.com/office/drawing/2014/main" id="{A180C070-82DC-4B18-AB10-1931EE79C31C}"/>
                        </a:ext>
                      </a:extLst>
                    </pic:cNvPr>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a:xfrm>
                      <a:off x="0" y="0"/>
                      <a:ext cx="7740869" cy="10018471"/>
                    </a:xfrm>
                    <a:prstGeom prst="rect">
                      <a:avLst/>
                    </a:prstGeom>
                  </pic:spPr>
                </pic:pic>
              </a:graphicData>
            </a:graphic>
            <wp14:sizeRelH relativeFrom="margin">
              <wp14:pctWidth>0</wp14:pctWidth>
            </wp14:sizeRelH>
            <wp14:sizeRelV relativeFrom="margin">
              <wp14:pctHeight>0</wp14:pctHeight>
            </wp14:sizeRelV>
          </wp:anchor>
        </w:drawing>
      </w:r>
      <w:r w:rsidR="00857B0C" w:rsidRPr="00AE07C6">
        <w:rPr>
          <w:rFonts w:cs="Arial"/>
          <w:noProof/>
        </w:rPr>
        <w:drawing>
          <wp:anchor distT="0" distB="0" distL="114300" distR="114300" simplePos="0" relativeHeight="251804160" behindDoc="0" locked="0" layoutInCell="1" allowOverlap="1" wp14:anchorId="569C407C" wp14:editId="4362B794">
            <wp:simplePos x="0" y="0"/>
            <wp:positionH relativeFrom="margin">
              <wp:posOffset>-6248400</wp:posOffset>
            </wp:positionH>
            <wp:positionV relativeFrom="paragraph">
              <wp:posOffset>-914400</wp:posOffset>
            </wp:positionV>
            <wp:extent cx="1838260" cy="497886"/>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EC0EB0" w:rsidRPr="00AE07C6">
        <w:rPr>
          <w:rFonts w:cs="Arial"/>
          <w:noProof/>
        </w:rPr>
        <w:drawing>
          <wp:anchor distT="0" distB="0" distL="114300" distR="114300" simplePos="0" relativeHeight="251802112" behindDoc="0" locked="0" layoutInCell="1" allowOverlap="1" wp14:anchorId="3D297D23" wp14:editId="7BB26F6B">
            <wp:simplePos x="0" y="0"/>
            <wp:positionH relativeFrom="margin">
              <wp:posOffset>-7505700</wp:posOffset>
            </wp:positionH>
            <wp:positionV relativeFrom="paragraph">
              <wp:posOffset>-762000</wp:posOffset>
            </wp:positionV>
            <wp:extent cx="1838260" cy="497886"/>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EC0EB0" w:rsidRPr="00AE07C6">
        <w:rPr>
          <w:rFonts w:cs="Arial"/>
          <w:noProof/>
        </w:rPr>
        <w:drawing>
          <wp:anchor distT="0" distB="0" distL="114300" distR="114300" simplePos="0" relativeHeight="251800064" behindDoc="0" locked="0" layoutInCell="1" allowOverlap="1" wp14:anchorId="0769558F" wp14:editId="6F0401D3">
            <wp:simplePos x="0" y="0"/>
            <wp:positionH relativeFrom="margin">
              <wp:posOffset>-7658100</wp:posOffset>
            </wp:positionH>
            <wp:positionV relativeFrom="paragraph">
              <wp:posOffset>-914400</wp:posOffset>
            </wp:positionV>
            <wp:extent cx="1838260" cy="497886"/>
            <wp:effectExtent l="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EC0EB0" w:rsidRPr="00AE07C6">
        <w:rPr>
          <w:rFonts w:cs="Arial"/>
          <w:noProof/>
        </w:rPr>
        <w:drawing>
          <wp:anchor distT="0" distB="0" distL="114300" distR="114300" simplePos="0" relativeHeight="251798016" behindDoc="0" locked="0" layoutInCell="1" allowOverlap="1" wp14:anchorId="07C6E24F" wp14:editId="73E49E7A">
            <wp:simplePos x="0" y="0"/>
            <wp:positionH relativeFrom="margin">
              <wp:posOffset>-8458200</wp:posOffset>
            </wp:positionH>
            <wp:positionV relativeFrom="paragraph">
              <wp:posOffset>-914400</wp:posOffset>
            </wp:positionV>
            <wp:extent cx="1838260" cy="497886"/>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162193" w:rsidRPr="00AE07C6">
        <w:rPr>
          <w:rFonts w:cs="Arial"/>
          <w:noProof/>
        </w:rPr>
        <mc:AlternateContent>
          <mc:Choice Requires="wps">
            <w:drawing>
              <wp:anchor distT="0" distB="0" distL="114300" distR="114300" simplePos="0" relativeHeight="251789824" behindDoc="0" locked="0" layoutInCell="1" allowOverlap="1" wp14:anchorId="24A0ADDA" wp14:editId="433A3DAA">
                <wp:simplePos x="0" y="0"/>
                <wp:positionH relativeFrom="leftMargin">
                  <wp:posOffset>949325</wp:posOffset>
                </wp:positionH>
                <wp:positionV relativeFrom="paragraph">
                  <wp:posOffset>-897890</wp:posOffset>
                </wp:positionV>
                <wp:extent cx="0" cy="3017520"/>
                <wp:effectExtent l="19050" t="19050" r="19050" b="11430"/>
                <wp:wrapNone/>
                <wp:docPr id="19" name="Straight Connector 19"/>
                <wp:cNvGraphicFramePr/>
                <a:graphic xmlns:a="http://schemas.openxmlformats.org/drawingml/2006/main">
                  <a:graphicData uri="http://schemas.microsoft.com/office/word/2010/wordprocessingShape">
                    <wps:wsp>
                      <wps:cNvCnPr/>
                      <wps:spPr>
                        <a:xfrm flipH="1" flipV="1">
                          <a:off x="0" y="0"/>
                          <a:ext cx="0" cy="301752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EA7CC" id="Straight Connector 19" o:spid="_x0000_s1026" style="position:absolute;flip:x y;z-index:251789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4.75pt,-70.7pt" to="74.7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" strokecolor="white [3212]" strokeweight="3pt">
                <v:stroke joinstyle="miter"/>
                <w10:wrap anchorx="margin"/>
              </v:line>
            </w:pict>
          </mc:Fallback>
        </mc:AlternateContent>
      </w:r>
    </w:p>
    <w:p w14:paraId="3F9317B8" w14:textId="77777777" w:rsidR="00D06469" w:rsidRPr="00AE07C6" w:rsidRDefault="00162193" w:rsidP="00D06469">
      <w:pPr>
        <w:spacing w:after="0" w:line="240" w:lineRule="auto"/>
        <w:textAlignment w:val="baseline"/>
        <w:rPr>
          <w:rFonts w:ascii="Segoe UI" w:eastAsia="Times New Roman" w:hAnsi="Segoe UI" w:cs="Segoe UI"/>
          <w:sz w:val="18"/>
          <w:szCs w:val="18"/>
          <w:lang w:val="es-ES"/>
        </w:rPr>
      </w:pPr>
      <w:r w:rsidRPr="00AE07C6">
        <w:rPr>
          <w:rFonts w:cs="Arial"/>
          <w:noProof/>
        </w:rPr>
        <mc:AlternateContent>
          <mc:Choice Requires="wps">
            <w:drawing>
              <wp:anchor distT="45720" distB="45720" distL="114300" distR="114300" simplePos="0" relativeHeight="251740672" behindDoc="0" locked="0" layoutInCell="1" allowOverlap="1" wp14:anchorId="2C5C88D0" wp14:editId="74F9562C">
                <wp:simplePos x="0" y="0"/>
                <wp:positionH relativeFrom="page">
                  <wp:posOffset>933450</wp:posOffset>
                </wp:positionH>
                <wp:positionV relativeFrom="paragraph">
                  <wp:posOffset>207645</wp:posOffset>
                </wp:positionV>
                <wp:extent cx="6829425" cy="175641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56410"/>
                        </a:xfrm>
                        <a:prstGeom prst="rect">
                          <a:avLst/>
                        </a:prstGeom>
                        <a:solidFill>
                          <a:schemeClr val="bg1">
                            <a:alpha val="59000"/>
                          </a:schemeClr>
                        </a:solidFill>
                        <a:ln w="9525">
                          <a:noFill/>
                          <a:miter lim="800000"/>
                          <a:headEnd/>
                          <a:tailEnd/>
                        </a:ln>
                      </wps:spPr>
                      <wps:txbx>
                        <w:txbxContent>
                          <w:p w14:paraId="6ED0E82C" w14:textId="77777777" w:rsidR="00420145" w:rsidRPr="006B3E74" w:rsidRDefault="00420145" w:rsidP="0071108E">
                            <w:pPr>
                              <w:pStyle w:val="Ttulo1"/>
                              <w:spacing w:before="0"/>
                              <w:jc w:val="left"/>
                              <w:rPr>
                                <w:rFonts w:ascii="Century Gothic" w:hAnsi="Century Gothic" w:cs="Arial"/>
                                <w:b/>
                                <w:bCs/>
                                <w:color w:val="404040" w:themeColor="text1" w:themeTint="BF"/>
                                <w:sz w:val="48"/>
                                <w:szCs w:val="48"/>
                              </w:rPr>
                            </w:pPr>
                            <w:bookmarkStart w:id="168" w:name="_Toc124804576"/>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4</w:t>
                            </w:r>
                            <w:r w:rsidRPr="006B3E74">
                              <w:rPr>
                                <w:rFonts w:ascii="Century Gothic" w:hAnsi="Century Gothic" w:cs="Arial"/>
                                <w:b/>
                                <w:bCs/>
                                <w:color w:val="404040" w:themeColor="text1" w:themeTint="BF"/>
                                <w:sz w:val="48"/>
                                <w:szCs w:val="48"/>
                              </w:rPr>
                              <w:t>:</w:t>
                            </w:r>
                            <w:bookmarkEnd w:id="168"/>
                          </w:p>
                          <w:p w14:paraId="5F67D519" w14:textId="77777777" w:rsidR="00420145" w:rsidRPr="006B3E74" w:rsidRDefault="00420145" w:rsidP="0071108E">
                            <w:pPr>
                              <w:pStyle w:val="Ttulo1"/>
                              <w:spacing w:before="120"/>
                              <w:jc w:val="left"/>
                              <w:rPr>
                                <w:rFonts w:ascii="Century Gothic" w:hAnsi="Century Gothic" w:cs="Arial"/>
                                <w:b/>
                                <w:bCs/>
                                <w:color w:val="404040" w:themeColor="text1" w:themeTint="BF"/>
                                <w:sz w:val="44"/>
                                <w:szCs w:val="44"/>
                              </w:rPr>
                            </w:pPr>
                            <w:bookmarkStart w:id="169" w:name="_Toc124804577"/>
                            <w:r>
                              <w:rPr>
                                <w:rFonts w:ascii="Century Gothic" w:hAnsi="Century Gothic" w:cs="Arial"/>
                                <w:b/>
                                <w:bCs/>
                                <w:color w:val="404040" w:themeColor="text1" w:themeTint="BF"/>
                                <w:sz w:val="44"/>
                                <w:szCs w:val="44"/>
                              </w:rPr>
                              <w:t>Resultados de operación y financieros e información prospectiva (opinión de la gerencia)</w:t>
                            </w:r>
                            <w:bookmarkEnd w:id="169"/>
                            <w:r>
                              <w:rPr>
                                <w:rFonts w:ascii="Century Gothic" w:hAnsi="Century Gothic" w:cs="Arial"/>
                                <w:b/>
                                <w:bCs/>
                                <w:color w:val="404040" w:themeColor="text1" w:themeTint="BF"/>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88D0" id="_x0000_s1031" type="#_x0000_t202" style="position:absolute;left:0;text-align:left;margin-left:73.5pt;margin-top:16.35pt;width:537.75pt;height:138.3pt;z-index:251740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" fillcolor="white [3212]" stroked="f">
                <v:fill opacity="38550f"/>
                <v:textbox>
                  <w:txbxContent>
                    <w:p w14:paraId="6ED0E82C" w14:textId="77777777" w:rsidR="00420145" w:rsidRPr="006B3E74" w:rsidRDefault="00420145" w:rsidP="0071108E">
                      <w:pPr>
                        <w:pStyle w:val="Ttulo1"/>
                        <w:spacing w:before="0"/>
                        <w:jc w:val="left"/>
                        <w:rPr>
                          <w:rFonts w:ascii="Century Gothic" w:hAnsi="Century Gothic" w:cs="Arial"/>
                          <w:b/>
                          <w:bCs/>
                          <w:color w:val="404040" w:themeColor="text1" w:themeTint="BF"/>
                          <w:sz w:val="48"/>
                          <w:szCs w:val="48"/>
                        </w:rPr>
                      </w:pPr>
                      <w:bookmarkStart w:id="170" w:name="_Toc124804576"/>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4</w:t>
                      </w:r>
                      <w:r w:rsidRPr="006B3E74">
                        <w:rPr>
                          <w:rFonts w:ascii="Century Gothic" w:hAnsi="Century Gothic" w:cs="Arial"/>
                          <w:b/>
                          <w:bCs/>
                          <w:color w:val="404040" w:themeColor="text1" w:themeTint="BF"/>
                          <w:sz w:val="48"/>
                          <w:szCs w:val="48"/>
                        </w:rPr>
                        <w:t>:</w:t>
                      </w:r>
                      <w:bookmarkEnd w:id="170"/>
                    </w:p>
                    <w:p w14:paraId="5F67D519" w14:textId="77777777" w:rsidR="00420145" w:rsidRPr="006B3E74" w:rsidRDefault="00420145" w:rsidP="0071108E">
                      <w:pPr>
                        <w:pStyle w:val="Ttulo1"/>
                        <w:spacing w:before="120"/>
                        <w:jc w:val="left"/>
                        <w:rPr>
                          <w:rFonts w:ascii="Century Gothic" w:hAnsi="Century Gothic" w:cs="Arial"/>
                          <w:b/>
                          <w:bCs/>
                          <w:color w:val="404040" w:themeColor="text1" w:themeTint="BF"/>
                          <w:sz w:val="44"/>
                          <w:szCs w:val="44"/>
                        </w:rPr>
                      </w:pPr>
                      <w:bookmarkStart w:id="171" w:name="_Toc124804577"/>
                      <w:r>
                        <w:rPr>
                          <w:rFonts w:ascii="Century Gothic" w:hAnsi="Century Gothic" w:cs="Arial"/>
                          <w:b/>
                          <w:bCs/>
                          <w:color w:val="404040" w:themeColor="text1" w:themeTint="BF"/>
                          <w:sz w:val="44"/>
                          <w:szCs w:val="44"/>
                        </w:rPr>
                        <w:t>Resultados de operación y financieros e información prospectiva (opinión de la gerencia)</w:t>
                      </w:r>
                      <w:bookmarkEnd w:id="171"/>
                      <w:r>
                        <w:rPr>
                          <w:rFonts w:ascii="Century Gothic" w:hAnsi="Century Gothic" w:cs="Arial"/>
                          <w:b/>
                          <w:bCs/>
                          <w:color w:val="404040" w:themeColor="text1" w:themeTint="BF"/>
                          <w:sz w:val="44"/>
                          <w:szCs w:val="44"/>
                        </w:rPr>
                        <w:t xml:space="preserve"> </w:t>
                      </w:r>
                    </w:p>
                  </w:txbxContent>
                </v:textbox>
                <w10:wrap type="square" anchorx="page"/>
              </v:shape>
            </w:pict>
          </mc:Fallback>
        </mc:AlternateContent>
      </w:r>
    </w:p>
    <w:p w14:paraId="0901CFC7" w14:textId="77777777" w:rsidR="00D17431" w:rsidRPr="00AE07C6" w:rsidRDefault="00D17431" w:rsidP="00D17431">
      <w:pPr>
        <w:rPr>
          <w:rFonts w:cs="Arial"/>
          <w:lang w:val="es-ES"/>
        </w:rPr>
      </w:pPr>
    </w:p>
    <w:p w14:paraId="258CC848" w14:textId="77777777" w:rsidR="00875F03" w:rsidRPr="00AE07C6" w:rsidRDefault="00875F03" w:rsidP="00E9112A">
      <w:pPr>
        <w:rPr>
          <w:rFonts w:cs="Arial"/>
        </w:rPr>
      </w:pPr>
    </w:p>
    <w:p w14:paraId="24EC3478" w14:textId="77777777" w:rsidR="00875F03" w:rsidRPr="00AE07C6" w:rsidRDefault="00857B0C" w:rsidP="00346F49">
      <w:pPr>
        <w:rPr>
          <w:rFonts w:cs="Arial"/>
        </w:rPr>
      </w:pPr>
      <w:r w:rsidRPr="00AE07C6">
        <w:rPr>
          <w:rFonts w:cs="Arial"/>
          <w:noProof/>
        </w:rPr>
        <w:drawing>
          <wp:anchor distT="0" distB="0" distL="114300" distR="114300" simplePos="0" relativeHeight="251806208" behindDoc="0" locked="0" layoutInCell="1" allowOverlap="1" wp14:anchorId="1C6BC22F" wp14:editId="6D0543A3">
            <wp:simplePos x="0" y="0"/>
            <wp:positionH relativeFrom="margin">
              <wp:align>center</wp:align>
            </wp:positionH>
            <wp:positionV relativeFrom="paragraph">
              <wp:posOffset>4825365</wp:posOffset>
            </wp:positionV>
            <wp:extent cx="1838260" cy="497886"/>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696D88" w:rsidRPr="00AE07C6">
        <w:rPr>
          <w:rFonts w:cs="Arial"/>
          <w:noProof/>
        </w:rPr>
        <mc:AlternateContent>
          <mc:Choice Requires="wps">
            <w:drawing>
              <wp:anchor distT="45720" distB="45720" distL="114300" distR="114300" simplePos="0" relativeHeight="251596288" behindDoc="0" locked="0" layoutInCell="1" allowOverlap="1" wp14:anchorId="7E00B7C0" wp14:editId="7C96448C">
                <wp:simplePos x="0" y="0"/>
                <wp:positionH relativeFrom="margin">
                  <wp:posOffset>-304800</wp:posOffset>
                </wp:positionH>
                <wp:positionV relativeFrom="paragraph">
                  <wp:posOffset>8458200</wp:posOffset>
                </wp:positionV>
                <wp:extent cx="6686550" cy="285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85750"/>
                        </a:xfrm>
                        <a:prstGeom prst="rect">
                          <a:avLst/>
                        </a:prstGeom>
                        <a:noFill/>
                        <a:ln w="9525">
                          <a:noFill/>
                          <a:miter lim="800000"/>
                          <a:headEnd/>
                          <a:tailEnd/>
                        </a:ln>
                      </wps:spPr>
                      <wps:txbx>
                        <w:txbxContent>
                          <w:p w14:paraId="6204AA9D" w14:textId="77777777" w:rsidR="00420145" w:rsidRPr="00212504" w:rsidRDefault="00420145" w:rsidP="00696D88">
                            <w:pPr>
                              <w:jc w:val="left"/>
                              <w:rPr>
                                <w:color w:val="FFFFFF" w:themeColor="background1"/>
                                <w:lang w:val="es-ES"/>
                              </w:rPr>
                            </w:pPr>
                            <w:r w:rsidRPr="00212504">
                              <w:rPr>
                                <w:color w:val="FFFFFF" w:themeColor="background1"/>
                              </w:rPr>
                              <w:t>Foto de las instalaciones de Martec donde se lleva a cabo el procesamiento del pescado. Quepos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0B7C0" id="_x0000_s1032" type="#_x0000_t202" style="position:absolute;left:0;text-align:left;margin-left:-24pt;margin-top:666pt;width:526.5pt;height:22.5pt;z-index:25159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" filled="f" stroked="f">
                <v:textbox>
                  <w:txbxContent>
                    <w:p w14:paraId="6204AA9D" w14:textId="77777777" w:rsidR="00420145" w:rsidRPr="00212504" w:rsidRDefault="00420145" w:rsidP="00696D88">
                      <w:pPr>
                        <w:jc w:val="left"/>
                        <w:rPr>
                          <w:color w:val="FFFFFF" w:themeColor="background1"/>
                          <w:lang w:val="es-ES"/>
                        </w:rPr>
                      </w:pPr>
                      <w:r w:rsidRPr="00212504">
                        <w:rPr>
                          <w:color w:val="FFFFFF" w:themeColor="background1"/>
                        </w:rPr>
                        <w:t>Foto de las instalaciones de Martec donde se lleva a cabo el procesamiento del pescado. Quepos</w:t>
                      </w:r>
                    </w:p>
                  </w:txbxContent>
                </v:textbox>
                <w10:wrap anchorx="margin"/>
              </v:shape>
            </w:pict>
          </mc:Fallback>
        </mc:AlternateContent>
      </w:r>
      <w:r w:rsidR="00875F03" w:rsidRPr="00AE07C6">
        <w:rPr>
          <w:rFonts w:cs="Arial"/>
          <w:noProof/>
        </w:rPr>
        <w:drawing>
          <wp:anchor distT="0" distB="0" distL="114300" distR="114300" simplePos="0" relativeHeight="251589120" behindDoc="0" locked="0" layoutInCell="1" allowOverlap="1" wp14:anchorId="2BD09C2E" wp14:editId="7D046B25">
            <wp:simplePos x="0" y="0"/>
            <wp:positionH relativeFrom="margin">
              <wp:align>center</wp:align>
            </wp:positionH>
            <wp:positionV relativeFrom="paragraph">
              <wp:posOffset>7700211</wp:posOffset>
            </wp:positionV>
            <wp:extent cx="1838260" cy="497886"/>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875F03" w:rsidRPr="00AE07C6">
        <w:rPr>
          <w:rFonts w:cs="Arial"/>
        </w:rPr>
        <w:br w:type="page"/>
      </w:r>
    </w:p>
    <w:p w14:paraId="14A5AFEB" w14:textId="77777777" w:rsidR="00EC3F30" w:rsidRPr="00AE07C6" w:rsidRDefault="00EC3F30" w:rsidP="00EC3F30">
      <w:pPr>
        <w:pStyle w:val="Ttulo2"/>
      </w:pPr>
      <w:bookmarkStart w:id="172" w:name="_Toc65500748"/>
      <w:bookmarkStart w:id="173" w:name="_Toc124804578"/>
      <w:r w:rsidRPr="00AE07C6">
        <w:lastRenderedPageBreak/>
        <w:t>Información general Martec</w:t>
      </w:r>
      <w:bookmarkEnd w:id="173"/>
    </w:p>
    <w:bookmarkEnd w:id="172"/>
    <w:p w14:paraId="335A996C" w14:textId="77777777" w:rsidR="00D06469" w:rsidRPr="00AE07C6" w:rsidRDefault="00D06469" w:rsidP="00D06469">
      <w:pPr>
        <w:rPr>
          <w:rStyle w:val="normaltextrun"/>
          <w:rFonts w:cs="Arial"/>
          <w:lang w:val="es-ES"/>
        </w:rPr>
      </w:pPr>
      <w:r w:rsidRPr="00AE07C6">
        <w:rPr>
          <w:rStyle w:val="normaltextrun"/>
          <w:rFonts w:cs="Arial"/>
          <w:lang w:val="es-ES"/>
        </w:rPr>
        <w:t>Empresa fundada en 1982</w:t>
      </w:r>
      <w:r w:rsidR="00B8755C" w:rsidRPr="00AE07C6">
        <w:rPr>
          <w:rStyle w:val="normaltextrun"/>
          <w:rFonts w:cs="Arial"/>
          <w:lang w:val="es-ES"/>
        </w:rPr>
        <w:t xml:space="preserve">, es una empresa dedicada al </w:t>
      </w:r>
      <w:r w:rsidRPr="00AE07C6">
        <w:rPr>
          <w:rStyle w:val="normaltextrun"/>
          <w:rFonts w:cs="Arial"/>
          <w:lang w:val="es-ES"/>
        </w:rPr>
        <w:t>procesamiento y cultivo de Pargo Mancha, así como también de especies tropicales. Cuenta con operaciones en Costa Rica, Panamá y Estados Unidos</w:t>
      </w:r>
      <w:r w:rsidR="00CA3612" w:rsidRPr="00AE07C6">
        <w:rPr>
          <w:rStyle w:val="normaltextrun"/>
          <w:rFonts w:cs="Arial"/>
          <w:lang w:val="es-ES"/>
        </w:rPr>
        <w:t xml:space="preserve">, con base en </w:t>
      </w:r>
      <w:r w:rsidR="007548B5" w:rsidRPr="00AE07C6">
        <w:rPr>
          <w:rStyle w:val="normaltextrun"/>
          <w:rFonts w:cs="Arial"/>
          <w:lang w:val="es-ES"/>
        </w:rPr>
        <w:t>estudios elaborados por</w:t>
      </w:r>
      <w:r w:rsidR="00CA3612" w:rsidRPr="00AE07C6">
        <w:rPr>
          <w:rStyle w:val="normaltextrun"/>
          <w:rFonts w:cs="Arial"/>
          <w:lang w:val="es-ES"/>
        </w:rPr>
        <w:t xml:space="preserve"> la misma empresa, es uno de </w:t>
      </w:r>
      <w:r w:rsidRPr="00AE07C6">
        <w:rPr>
          <w:rStyle w:val="normaltextrun"/>
          <w:rFonts w:cs="Arial"/>
          <w:lang w:val="es-ES"/>
        </w:rPr>
        <w:t xml:space="preserve">los mayores exportadores de pescado salvaje y cultivado en Centro América. Cuenta con operaciones de compra de pescado salvaje en Costa Rica y Panamá, así como una oficina comercial en Estados Unidos y producción industrial de pargo en Costa Rica. </w:t>
      </w:r>
    </w:p>
    <w:p w14:paraId="35BC8FEA" w14:textId="77777777" w:rsidR="00D06469" w:rsidRPr="00AE07C6" w:rsidRDefault="00D06469" w:rsidP="00D06469">
      <w:pPr>
        <w:rPr>
          <w:rStyle w:val="normaltextrun"/>
          <w:rFonts w:cs="Arial"/>
          <w:lang w:val="es-ES"/>
        </w:rPr>
      </w:pPr>
      <w:r w:rsidRPr="00AE07C6">
        <w:rPr>
          <w:rStyle w:val="normaltextrun"/>
          <w:rFonts w:cs="Arial"/>
          <w:lang w:val="es-ES"/>
        </w:rPr>
        <w:t xml:space="preserve">Martec emplea </w:t>
      </w:r>
      <w:r w:rsidR="00896519" w:rsidRPr="00AE07C6">
        <w:rPr>
          <w:rStyle w:val="normaltextrun"/>
          <w:rFonts w:cs="Arial"/>
          <w:lang w:val="es-ES"/>
        </w:rPr>
        <w:t>a más de 400</w:t>
      </w:r>
      <w:r w:rsidRPr="00AE07C6">
        <w:rPr>
          <w:rStyle w:val="normaltextrun"/>
          <w:rFonts w:cs="Arial"/>
          <w:lang w:val="es-ES"/>
        </w:rPr>
        <w:t xml:space="preserve"> colaboradores en los distintos países que tiene negocios, y opera bajo los mejores estándares internacionales tanto en el procesamiento</w:t>
      </w:r>
      <w:r w:rsidR="00A83160" w:rsidRPr="00AE07C6">
        <w:rPr>
          <w:rStyle w:val="normaltextrun"/>
          <w:rFonts w:cs="Arial"/>
          <w:lang w:val="es-ES"/>
        </w:rPr>
        <w:t>,</w:t>
      </w:r>
      <w:r w:rsidRPr="00AE07C6">
        <w:rPr>
          <w:rStyle w:val="normaltextrun"/>
          <w:rFonts w:cs="Arial"/>
          <w:lang w:val="es-ES"/>
        </w:rPr>
        <w:t xml:space="preserve"> como en el cultivo.  </w:t>
      </w:r>
    </w:p>
    <w:p w14:paraId="1DE9C905" w14:textId="77777777" w:rsidR="00D06469" w:rsidRPr="00AE07C6" w:rsidRDefault="00D06469" w:rsidP="00D06469">
      <w:pPr>
        <w:rPr>
          <w:sz w:val="18"/>
          <w:szCs w:val="18"/>
          <w:lang w:val="es-ES"/>
        </w:rPr>
      </w:pPr>
      <w:r w:rsidRPr="00AE07C6">
        <w:rPr>
          <w:rStyle w:val="normaltextrun"/>
          <w:rFonts w:cs="Arial"/>
          <w:lang w:val="es-ES"/>
        </w:rPr>
        <w:t>Martec tiene como propósito “</w:t>
      </w:r>
      <w:r w:rsidRPr="00AE07C6">
        <w:rPr>
          <w:rStyle w:val="normaltextrun"/>
          <w:rFonts w:cs="Arial"/>
          <w:i/>
          <w:iCs/>
          <w:lang w:val="es-ES"/>
        </w:rPr>
        <w:t>Alimentar al mundo de forma sostenible a través del agua</w:t>
      </w:r>
      <w:r w:rsidRPr="00AE07C6">
        <w:rPr>
          <w:rStyle w:val="normaltextrun"/>
          <w:rFonts w:cs="Arial"/>
          <w:lang w:val="es-ES"/>
        </w:rPr>
        <w:t>” y se encuentra desarrollando distintas avenidas para continuar ejecutando esa visión. </w:t>
      </w:r>
      <w:r w:rsidRPr="00AE07C6">
        <w:rPr>
          <w:rStyle w:val="eop"/>
          <w:rFonts w:cs="Arial"/>
          <w:lang w:val="es-ES"/>
        </w:rPr>
        <w:t> </w:t>
      </w:r>
    </w:p>
    <w:p w14:paraId="2CD18375" w14:textId="77777777" w:rsidR="00EC3F30" w:rsidRPr="00AE07C6" w:rsidRDefault="00EC3F30" w:rsidP="00EC3F30">
      <w:pPr>
        <w:pStyle w:val="Ttulo2"/>
        <w:rPr>
          <w:b w:val="0"/>
        </w:rPr>
      </w:pPr>
      <w:bookmarkStart w:id="174" w:name="_Hlk103774143"/>
      <w:bookmarkStart w:id="175" w:name="_Toc124804579"/>
      <w:r w:rsidRPr="00AE07C6">
        <w:t>Martec en el contexto de pandemia</w:t>
      </w:r>
      <w:bookmarkEnd w:id="175"/>
      <w:r w:rsidRPr="00AE07C6">
        <w:t xml:space="preserve"> </w:t>
      </w:r>
    </w:p>
    <w:p w14:paraId="7CACF3A5" w14:textId="77777777" w:rsidR="00D06469" w:rsidRPr="00AE07C6" w:rsidRDefault="00D06469" w:rsidP="00D06469">
      <w:pPr>
        <w:spacing w:after="0" w:line="240" w:lineRule="auto"/>
        <w:textAlignment w:val="baseline"/>
        <w:rPr>
          <w:rFonts w:eastAsia="Times New Roman" w:cs="Arial"/>
          <w:lang w:val="es-ES"/>
        </w:rPr>
      </w:pPr>
      <w:bookmarkStart w:id="176" w:name="_Toc65500749"/>
      <w:r w:rsidRPr="00AE07C6">
        <w:rPr>
          <w:rFonts w:eastAsia="Times New Roman" w:cs="Arial"/>
          <w:lang w:val="es-ES"/>
        </w:rPr>
        <w:t>El año 2020, con la llegada del COVID-19</w:t>
      </w:r>
      <w:r w:rsidR="000B3404" w:rsidRPr="00AE07C6">
        <w:rPr>
          <w:rFonts w:eastAsia="Times New Roman" w:cs="Arial"/>
          <w:lang w:val="es-ES"/>
        </w:rPr>
        <w:t>,</w:t>
      </w:r>
      <w:r w:rsidRPr="00AE07C6">
        <w:rPr>
          <w:rFonts w:eastAsia="Times New Roman" w:cs="Arial"/>
          <w:lang w:val="es-ES"/>
        </w:rPr>
        <w:t xml:space="preserve"> motivó a la empresa a transformarse en una entidad diferente y a desarrollar </w:t>
      </w:r>
      <w:r w:rsidR="000B3404" w:rsidRPr="00AE07C6">
        <w:rPr>
          <w:rFonts w:eastAsia="Times New Roman" w:cs="Arial"/>
          <w:lang w:val="es-ES"/>
        </w:rPr>
        <w:t xml:space="preserve">la </w:t>
      </w:r>
      <w:r w:rsidRPr="00AE07C6">
        <w:rPr>
          <w:rFonts w:eastAsia="Times New Roman" w:cs="Arial"/>
          <w:lang w:val="es-ES"/>
        </w:rPr>
        <w:t>capacidad de adaptación, negociación y resiliencia. Martec demostró la capacidad de hacer negocios en un entorno adverso, caracterizado por la disponibilidad limitada de producto por parte de los proveedores y por dificultades en el acercamiento y flujo de información con los clientes.  </w:t>
      </w:r>
    </w:p>
    <w:p w14:paraId="120C0079" w14:textId="77777777" w:rsidR="00D06469" w:rsidRPr="00AE07C6" w:rsidRDefault="00D06469" w:rsidP="00D06469">
      <w:pPr>
        <w:spacing w:after="0" w:line="240" w:lineRule="auto"/>
        <w:textAlignment w:val="baseline"/>
        <w:rPr>
          <w:rFonts w:eastAsia="Times New Roman" w:cs="Arial"/>
          <w:lang w:val="es-ES"/>
        </w:rPr>
      </w:pPr>
      <w:r w:rsidRPr="00AE07C6">
        <w:rPr>
          <w:rFonts w:eastAsia="Times New Roman" w:cs="Arial"/>
          <w:lang w:val="es-ES"/>
        </w:rPr>
        <w:t> </w:t>
      </w:r>
    </w:p>
    <w:p w14:paraId="717ADB6D" w14:textId="77777777" w:rsidR="00D06469" w:rsidRPr="00AE07C6" w:rsidRDefault="00D06469" w:rsidP="00D06469">
      <w:pPr>
        <w:spacing w:after="0" w:line="240" w:lineRule="auto"/>
        <w:textAlignment w:val="baseline"/>
        <w:rPr>
          <w:rFonts w:eastAsia="Times New Roman" w:cs="Arial"/>
          <w:lang w:val="es-ES"/>
        </w:rPr>
      </w:pPr>
      <w:r w:rsidRPr="00AE07C6">
        <w:rPr>
          <w:rFonts w:eastAsia="Times New Roman" w:cs="Arial"/>
          <w:lang w:val="es-ES"/>
        </w:rPr>
        <w:t>Martec Costa Rica demostró capacidad para afrontar las adversidades, adaptando la forma de hacer negocio, al apoyarse en las plataformas digitales y buscar nuevas formas de alcanzar objetivos en medio de las dificultades. </w:t>
      </w:r>
    </w:p>
    <w:p w14:paraId="1140CAA7" w14:textId="77777777" w:rsidR="00D06469" w:rsidRPr="00AE07C6" w:rsidRDefault="00D06469" w:rsidP="00D06469">
      <w:pPr>
        <w:spacing w:after="0" w:line="240" w:lineRule="auto"/>
        <w:textAlignment w:val="baseline"/>
        <w:rPr>
          <w:rFonts w:eastAsia="Times New Roman" w:cs="Arial"/>
          <w:lang w:val="es-ES"/>
        </w:rPr>
      </w:pPr>
    </w:p>
    <w:p w14:paraId="7DAB2B6D" w14:textId="77777777" w:rsidR="00D06469" w:rsidRPr="00AE07C6" w:rsidRDefault="00D06469" w:rsidP="00D06469">
      <w:pPr>
        <w:rPr>
          <w:rFonts w:cs="Arial"/>
          <w:lang w:val="es-ES"/>
        </w:rPr>
      </w:pPr>
      <w:r w:rsidRPr="00AE07C6">
        <w:rPr>
          <w:rFonts w:cs="Arial"/>
          <w:lang w:val="es-ES"/>
        </w:rPr>
        <w:t>Los enfoques principales de la empresa durante la pandemia fueron: </w:t>
      </w:r>
    </w:p>
    <w:p w14:paraId="2AADEEBB"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Mercadeo digital.</w:t>
      </w:r>
    </w:p>
    <w:p w14:paraId="6DAC58C4"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Desarrollo de nuevas herramientas tecnológicas y comerciales para los equipos de ventas.</w:t>
      </w:r>
    </w:p>
    <w:p w14:paraId="07D6596F"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 xml:space="preserve">Fortalecimiento de su capacidad de análisis de información del entorno, la competencia, situación proveedores y otros detalles de la industria. </w:t>
      </w:r>
    </w:p>
    <w:p w14:paraId="45319F1C"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Enfoque en </w:t>
      </w:r>
      <w:r w:rsidRPr="00AE07C6">
        <w:rPr>
          <w:rFonts w:eastAsia="Times New Roman" w:cs="Arial"/>
          <w:i/>
          <w:iCs/>
          <w:lang w:val="es-ES"/>
        </w:rPr>
        <w:t>e-</w:t>
      </w:r>
      <w:proofErr w:type="spellStart"/>
      <w:r w:rsidRPr="00AE07C6">
        <w:rPr>
          <w:rFonts w:eastAsia="Times New Roman" w:cs="Arial"/>
          <w:i/>
          <w:iCs/>
          <w:lang w:val="es-ES"/>
        </w:rPr>
        <w:t>commerce</w:t>
      </w:r>
      <w:proofErr w:type="spellEnd"/>
      <w:r w:rsidRPr="00AE07C6">
        <w:rPr>
          <w:rFonts w:eastAsia="Times New Roman" w:cs="Arial"/>
          <w:lang w:val="es-ES"/>
        </w:rPr>
        <w:t> vía </w:t>
      </w:r>
      <w:r w:rsidRPr="00AE07C6">
        <w:rPr>
          <w:rFonts w:eastAsia="Times New Roman" w:cs="Arial"/>
          <w:i/>
          <w:iCs/>
          <w:lang w:val="es-ES"/>
        </w:rPr>
        <w:t>Martec Fish Market</w:t>
      </w:r>
      <w:r w:rsidRPr="00AE07C6">
        <w:rPr>
          <w:rFonts w:eastAsia="Times New Roman" w:cs="Arial"/>
          <w:lang w:val="es-ES"/>
        </w:rPr>
        <w:t>. </w:t>
      </w:r>
    </w:p>
    <w:p w14:paraId="1BB1E052"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Diseño organizacional para enfrentar los retos. </w:t>
      </w:r>
    </w:p>
    <w:p w14:paraId="11F779E4" w14:textId="77777777" w:rsidR="00D06469" w:rsidRPr="00AE07C6" w:rsidRDefault="00D06469" w:rsidP="00C75B14">
      <w:pPr>
        <w:pStyle w:val="Prrafodelista"/>
        <w:numPr>
          <w:ilvl w:val="0"/>
          <w:numId w:val="12"/>
        </w:numPr>
        <w:spacing w:after="0" w:line="240" w:lineRule="auto"/>
        <w:jc w:val="left"/>
        <w:textAlignment w:val="baseline"/>
        <w:rPr>
          <w:rFonts w:eastAsia="Times New Roman" w:cs="Arial"/>
          <w:lang w:val="es-ES"/>
        </w:rPr>
      </w:pPr>
      <w:r w:rsidRPr="00AE07C6">
        <w:rPr>
          <w:rFonts w:eastAsia="Times New Roman" w:cs="Arial"/>
          <w:lang w:val="es-ES"/>
        </w:rPr>
        <w:t>Estrategia de financiamiento y negociación con proveedores.</w:t>
      </w:r>
    </w:p>
    <w:p w14:paraId="5E0BD9F9" w14:textId="77777777" w:rsidR="00D06469" w:rsidRPr="00AE07C6" w:rsidRDefault="00D06469" w:rsidP="00D06469">
      <w:pPr>
        <w:spacing w:after="0" w:line="240" w:lineRule="auto"/>
        <w:ind w:left="360"/>
        <w:jc w:val="left"/>
        <w:textAlignment w:val="baseline"/>
        <w:rPr>
          <w:rFonts w:eastAsia="Times New Roman" w:cs="Arial"/>
          <w:lang w:val="es-ES"/>
        </w:rPr>
      </w:pPr>
      <w:r w:rsidRPr="00AE07C6">
        <w:rPr>
          <w:rFonts w:eastAsia="Times New Roman" w:cs="Arial"/>
          <w:lang w:val="es-ES"/>
        </w:rPr>
        <w:t> </w:t>
      </w:r>
    </w:p>
    <w:p w14:paraId="07B5FD80" w14:textId="77777777" w:rsidR="00D06469" w:rsidRPr="00AE07C6" w:rsidRDefault="00D06469" w:rsidP="00D06469">
      <w:pPr>
        <w:rPr>
          <w:rFonts w:cs="Arial"/>
          <w:lang w:val="es-ES"/>
        </w:rPr>
      </w:pPr>
      <w:r w:rsidRPr="00AE07C6">
        <w:rPr>
          <w:rFonts w:cs="Arial"/>
          <w:lang w:val="es-ES"/>
        </w:rPr>
        <w:t>El año 2020 también implicó una priorización diferente en cuanto a temas específicos dentro de la organización: </w:t>
      </w:r>
    </w:p>
    <w:p w14:paraId="6BCADB62" w14:textId="77777777" w:rsidR="00D06469" w:rsidRPr="00AE07C6" w:rsidRDefault="00D06469" w:rsidP="00C75B14">
      <w:pPr>
        <w:numPr>
          <w:ilvl w:val="0"/>
          <w:numId w:val="13"/>
        </w:numPr>
        <w:spacing w:after="0" w:line="240" w:lineRule="auto"/>
        <w:jc w:val="left"/>
        <w:textAlignment w:val="baseline"/>
        <w:rPr>
          <w:rFonts w:eastAsia="Times New Roman" w:cs="Arial"/>
          <w:lang w:val="es-ES"/>
        </w:rPr>
      </w:pPr>
      <w:r w:rsidRPr="00AE07C6">
        <w:rPr>
          <w:rFonts w:eastAsia="Times New Roman" w:cs="Arial"/>
          <w:lang w:val="es-ES"/>
        </w:rPr>
        <w:t>Implementar las medidas requeridas por las autoridades del gobierno en tema de control de pandemia.</w:t>
      </w:r>
    </w:p>
    <w:p w14:paraId="604F2E2B" w14:textId="77777777" w:rsidR="00D06469" w:rsidRPr="00AE07C6" w:rsidRDefault="00D06469" w:rsidP="00C75B14">
      <w:pPr>
        <w:numPr>
          <w:ilvl w:val="0"/>
          <w:numId w:val="13"/>
        </w:numPr>
        <w:spacing w:after="0" w:line="240" w:lineRule="auto"/>
        <w:jc w:val="left"/>
        <w:textAlignment w:val="baseline"/>
        <w:rPr>
          <w:rFonts w:eastAsia="Times New Roman" w:cs="Arial"/>
          <w:lang w:val="es-ES"/>
        </w:rPr>
      </w:pPr>
      <w:r w:rsidRPr="00AE07C6">
        <w:rPr>
          <w:rFonts w:eastAsia="Times New Roman" w:cs="Arial"/>
          <w:lang w:val="es-ES"/>
        </w:rPr>
        <w:t>Salud y seguridad de nuestros colaboradores y sus familias. </w:t>
      </w:r>
    </w:p>
    <w:p w14:paraId="58AB134B" w14:textId="77777777" w:rsidR="00D06469" w:rsidRPr="00AE07C6" w:rsidRDefault="00D06469" w:rsidP="00C75B14">
      <w:pPr>
        <w:numPr>
          <w:ilvl w:val="0"/>
          <w:numId w:val="13"/>
        </w:numPr>
        <w:spacing w:after="0" w:line="240" w:lineRule="auto"/>
        <w:jc w:val="left"/>
        <w:textAlignment w:val="baseline"/>
        <w:rPr>
          <w:rFonts w:eastAsia="Times New Roman" w:cs="Arial"/>
          <w:lang w:val="es-ES"/>
        </w:rPr>
      </w:pPr>
      <w:r w:rsidRPr="00AE07C6">
        <w:rPr>
          <w:rFonts w:eastAsia="Times New Roman" w:cs="Arial"/>
          <w:lang w:val="es-ES"/>
        </w:rPr>
        <w:t>Acercamiento y transparencia con proveedores.</w:t>
      </w:r>
    </w:p>
    <w:p w14:paraId="360FFEC3" w14:textId="77777777" w:rsidR="00D06469" w:rsidRPr="00AE07C6" w:rsidRDefault="00D06469" w:rsidP="00C75B14">
      <w:pPr>
        <w:numPr>
          <w:ilvl w:val="0"/>
          <w:numId w:val="13"/>
        </w:numPr>
        <w:spacing w:after="0" w:line="240" w:lineRule="auto"/>
        <w:jc w:val="left"/>
        <w:textAlignment w:val="baseline"/>
        <w:rPr>
          <w:rFonts w:eastAsia="Times New Roman" w:cs="Arial"/>
          <w:lang w:val="es-ES"/>
        </w:rPr>
      </w:pPr>
      <w:r w:rsidRPr="00AE07C6">
        <w:rPr>
          <w:rFonts w:eastAsia="Times New Roman" w:cs="Arial"/>
          <w:lang w:val="es-ES"/>
        </w:rPr>
        <w:t>Protección del flujo de caja.</w:t>
      </w:r>
    </w:p>
    <w:p w14:paraId="1EAD4281" w14:textId="77777777" w:rsidR="00D06469" w:rsidRPr="00AE07C6" w:rsidRDefault="00D06469" w:rsidP="00D06469">
      <w:pPr>
        <w:spacing w:after="0" w:line="240" w:lineRule="auto"/>
        <w:jc w:val="left"/>
        <w:textAlignment w:val="baseline"/>
        <w:rPr>
          <w:rFonts w:eastAsia="Times New Roman" w:cs="Arial"/>
          <w:lang w:val="es-ES"/>
        </w:rPr>
      </w:pPr>
      <w:r w:rsidRPr="00AE07C6">
        <w:rPr>
          <w:rFonts w:eastAsia="Times New Roman" w:cs="Arial"/>
          <w:lang w:val="es-ES"/>
        </w:rPr>
        <w:t> </w:t>
      </w:r>
    </w:p>
    <w:p w14:paraId="77DD0329" w14:textId="77777777" w:rsidR="00D06469" w:rsidRPr="00AE07C6" w:rsidRDefault="00D06469" w:rsidP="00D06469">
      <w:pPr>
        <w:rPr>
          <w:rFonts w:cs="Arial"/>
          <w:lang w:val="es-ES"/>
        </w:rPr>
      </w:pPr>
      <w:r w:rsidRPr="00AE07C6">
        <w:rPr>
          <w:rFonts w:cs="Arial"/>
          <w:lang w:val="es-ES"/>
        </w:rPr>
        <w:t>En lo que se refiere al contexto social, el año fue retador para miles trabajadores, emprendedores y estudiantes que debieron afrontar dificultados en el proceso y pérdida de trabajo para muchos. </w:t>
      </w:r>
    </w:p>
    <w:p w14:paraId="74CF33DA" w14:textId="77777777" w:rsidR="00D06469" w:rsidRPr="00AE07C6" w:rsidRDefault="00D06469" w:rsidP="00D06469">
      <w:pPr>
        <w:rPr>
          <w:rFonts w:cs="Arial"/>
          <w:lang w:val="es-ES"/>
        </w:rPr>
      </w:pPr>
      <w:r w:rsidRPr="00AE07C6">
        <w:rPr>
          <w:rFonts w:cs="Arial"/>
          <w:lang w:val="es-ES"/>
        </w:rPr>
        <w:lastRenderedPageBreak/>
        <w:t>Desde el inicio de la pandemia se pusieron en práctica programas robustos para cuidar a los colaboradores, como fueron protocolos de evaluación de la salud, equipo de protección personal, identificación y aislamiento de colaboradores sensibles al virus, teletrabajo, y una campaña integral de educación e información sobre higiene y cuidados. </w:t>
      </w:r>
    </w:p>
    <w:p w14:paraId="4C052B0E" w14:textId="77777777" w:rsidR="00D06469" w:rsidRPr="00AE07C6" w:rsidRDefault="00D06469" w:rsidP="00D06469">
      <w:pPr>
        <w:rPr>
          <w:rFonts w:cs="Arial"/>
          <w:lang w:val="es-ES"/>
        </w:rPr>
      </w:pPr>
      <w:r w:rsidRPr="00AE07C6">
        <w:rPr>
          <w:rFonts w:cs="Arial"/>
          <w:lang w:val="es-ES"/>
        </w:rPr>
        <w:t>Lo anterior permitió operar el negocio de forma ininterrumpida, afrontar y sobrellevar la situación conforme evolucionaba el proceso de exportación y apertura comercial en el mundo.  </w:t>
      </w:r>
    </w:p>
    <w:bookmarkEnd w:id="176"/>
    <w:p w14:paraId="7D519179" w14:textId="77777777" w:rsidR="00D06469" w:rsidRPr="00AE07C6" w:rsidRDefault="00D06469" w:rsidP="00D06469">
      <w:pPr>
        <w:rPr>
          <w:rFonts w:cs="Arial"/>
          <w:lang w:val="es-ES"/>
        </w:rPr>
      </w:pPr>
      <w:r w:rsidRPr="00AE07C6">
        <w:rPr>
          <w:rFonts w:cs="Arial"/>
          <w:lang w:val="es-ES"/>
        </w:rPr>
        <w:t>La pandemia tuvo un impacto negativo en las ventas totales de Martec, en el 2020 las ventas totales decrecieron un 35% en comparación con las ventas del 2019; sin embargo, el EBITDA en 2020 creció un 22% con respecto año anterior. Este resultado fue fruto de un arduo trabajo de la administración para lograr optimizar la operación en medio a un contexto tan retador.</w:t>
      </w:r>
    </w:p>
    <w:p w14:paraId="3D46C38C" w14:textId="77777777" w:rsidR="00D06469" w:rsidRPr="00AE07C6" w:rsidRDefault="00D06469" w:rsidP="00D06469">
      <w:pPr>
        <w:rPr>
          <w:rFonts w:cs="Arial"/>
          <w:lang w:val="es-ES"/>
        </w:rPr>
      </w:pPr>
      <w:r w:rsidRPr="00AE07C6">
        <w:rPr>
          <w:rFonts w:cs="Arial"/>
          <w:lang w:val="es-ES"/>
        </w:rPr>
        <w:t>Durante la pandemia se tomaron medidas comerciales para lograr avanzar en medio de la crisis, tales como: desarrollo de nuevas cuentas, fortalecimiento de la estrategia dirigida a HORECA y desarrollo de nuevos canales directos. También se impulsaron nuevos proyectos de ahorro que acompañaron la gestión comercial: </w:t>
      </w:r>
    </w:p>
    <w:p w14:paraId="5EC89D9C" w14:textId="77777777" w:rsidR="00D06469" w:rsidRPr="00AE07C6" w:rsidRDefault="00D06469" w:rsidP="00C75B14">
      <w:pPr>
        <w:numPr>
          <w:ilvl w:val="0"/>
          <w:numId w:val="14"/>
        </w:numPr>
        <w:spacing w:after="0" w:line="240" w:lineRule="auto"/>
        <w:textAlignment w:val="baseline"/>
        <w:rPr>
          <w:rFonts w:eastAsia="Times New Roman" w:cs="Arial"/>
          <w:lang w:val="es-ES"/>
        </w:rPr>
      </w:pPr>
      <w:r w:rsidRPr="00AE07C6">
        <w:rPr>
          <w:rFonts w:eastAsia="Times New Roman" w:cs="Arial"/>
          <w:lang w:val="es-ES"/>
        </w:rPr>
        <w:t>Programa </w:t>
      </w:r>
      <w:proofErr w:type="spellStart"/>
      <w:r w:rsidRPr="00AE07C6">
        <w:rPr>
          <w:rFonts w:eastAsia="Times New Roman" w:cs="Arial"/>
          <w:i/>
          <w:iCs/>
          <w:lang w:val="es-ES"/>
        </w:rPr>
        <w:t>Flylight</w:t>
      </w:r>
      <w:proofErr w:type="spellEnd"/>
      <w:r w:rsidR="007548B5" w:rsidRPr="00AE07C6">
        <w:rPr>
          <w:rFonts w:eastAsia="Times New Roman" w:cs="Arial"/>
          <w:i/>
          <w:iCs/>
          <w:lang w:val="es-ES"/>
        </w:rPr>
        <w:t xml:space="preserve">: </w:t>
      </w:r>
      <w:r w:rsidR="007548B5" w:rsidRPr="00AE07C6">
        <w:rPr>
          <w:rFonts w:eastAsia="Times New Roman" w:cs="Arial"/>
          <w:lang w:val="es-ES"/>
        </w:rPr>
        <w:t xml:space="preserve">Cuyo objetivo era reducir el factor de peso muerto con el que se exportaba, entre los esfuerzos más significativos fue el lograr </w:t>
      </w:r>
      <w:proofErr w:type="spellStart"/>
      <w:r w:rsidR="007548B5" w:rsidRPr="00AE07C6">
        <w:rPr>
          <w:rFonts w:eastAsia="Times New Roman" w:cs="Arial"/>
          <w:lang w:val="es-ES"/>
        </w:rPr>
        <w:t>pre-enfriar</w:t>
      </w:r>
      <w:proofErr w:type="spellEnd"/>
      <w:r w:rsidR="007548B5" w:rsidRPr="00AE07C6">
        <w:rPr>
          <w:rFonts w:eastAsia="Times New Roman" w:cs="Arial"/>
          <w:lang w:val="es-ES"/>
        </w:rPr>
        <w:t xml:space="preserve"> el producto a -0 grados manteniendo esa temperatura hasta la exportación, y por otro lado mediante esta técnica se redujo la necesidad de enviar refrigerante. A nivel general el proyecto ha logrado bajar el factor de peso bruto de 30% a 20%.  </w:t>
      </w:r>
    </w:p>
    <w:p w14:paraId="51535C03" w14:textId="77777777" w:rsidR="00D06469" w:rsidRPr="00AE07C6" w:rsidRDefault="00D06469" w:rsidP="00C75B14">
      <w:pPr>
        <w:numPr>
          <w:ilvl w:val="0"/>
          <w:numId w:val="14"/>
        </w:numPr>
        <w:spacing w:after="0" w:line="240" w:lineRule="auto"/>
        <w:textAlignment w:val="baseline"/>
        <w:rPr>
          <w:rFonts w:eastAsia="Times New Roman" w:cs="Arial"/>
          <w:lang w:val="es-ES"/>
        </w:rPr>
      </w:pPr>
      <w:r w:rsidRPr="00AE07C6">
        <w:rPr>
          <w:rFonts w:eastAsia="Times New Roman" w:cs="Arial"/>
          <w:lang w:val="es-ES"/>
        </w:rPr>
        <w:t>Programa Ahorro Energético</w:t>
      </w:r>
      <w:r w:rsidR="007548B5" w:rsidRPr="00AE07C6">
        <w:rPr>
          <w:rFonts w:eastAsia="Times New Roman" w:cs="Arial"/>
          <w:lang w:val="es-ES"/>
        </w:rPr>
        <w:t xml:space="preserve">: Durante el 2020 Martec realizó esfuerzos en la reutilización de todo el hielo mediante una inversión en </w:t>
      </w:r>
      <w:proofErr w:type="spellStart"/>
      <w:r w:rsidR="007548B5" w:rsidRPr="00AE07C6">
        <w:rPr>
          <w:rFonts w:eastAsia="Times New Roman" w:cs="Arial"/>
          <w:lang w:val="es-ES"/>
        </w:rPr>
        <w:t>chillers</w:t>
      </w:r>
      <w:proofErr w:type="spellEnd"/>
      <w:r w:rsidR="007548B5" w:rsidRPr="00AE07C6">
        <w:rPr>
          <w:rFonts w:eastAsia="Times New Roman" w:cs="Arial"/>
          <w:lang w:val="es-ES"/>
        </w:rPr>
        <w:t xml:space="preserve"> ayudando a mantener la temperatura del agua para las máquinas de hielo en niveles óptimos. Por otro lado, se trabajó en un horario por demanda modificando las horas de producción del hielo y finalmente a finales del año Martec negoció con AVOLTA una micro red de paneles solares para abastecer un 30% de la energía, el proyecto se encuentra en marcha a partir del 2022.</w:t>
      </w:r>
      <w:r w:rsidR="007548B5" w:rsidRPr="00AE07C6">
        <w:rPr>
          <w:rFonts w:eastAsia="Times New Roman" w:cs="Arial"/>
          <w:i/>
          <w:iCs/>
          <w:lang w:val="es-ES"/>
        </w:rPr>
        <w:t xml:space="preserve">  </w:t>
      </w:r>
    </w:p>
    <w:p w14:paraId="05FDBFFA" w14:textId="4FB32402" w:rsidR="00D06469" w:rsidRPr="00AE07C6" w:rsidRDefault="00D06469" w:rsidP="00C75B14">
      <w:pPr>
        <w:numPr>
          <w:ilvl w:val="0"/>
          <w:numId w:val="14"/>
        </w:numPr>
        <w:spacing w:after="0" w:line="240" w:lineRule="auto"/>
        <w:textAlignment w:val="baseline"/>
        <w:rPr>
          <w:rFonts w:eastAsia="Times New Roman" w:cs="Arial"/>
          <w:lang w:val="es-ES"/>
        </w:rPr>
      </w:pPr>
      <w:r w:rsidRPr="00AE07C6">
        <w:rPr>
          <w:rFonts w:eastAsia="Times New Roman" w:cs="Arial"/>
          <w:lang w:val="es-ES"/>
        </w:rPr>
        <w:t>Programa </w:t>
      </w:r>
      <w:r w:rsidRPr="00AE07C6">
        <w:rPr>
          <w:rFonts w:eastAsia="Times New Roman" w:cs="Arial"/>
          <w:i/>
          <w:iCs/>
          <w:lang w:val="es-ES"/>
        </w:rPr>
        <w:t>Zero </w:t>
      </w:r>
      <w:proofErr w:type="spellStart"/>
      <w:r w:rsidRPr="00AE07C6">
        <w:rPr>
          <w:rFonts w:eastAsia="Times New Roman" w:cs="Arial"/>
          <w:i/>
          <w:iCs/>
          <w:lang w:val="es-ES"/>
        </w:rPr>
        <w:t>Waste</w:t>
      </w:r>
      <w:proofErr w:type="spellEnd"/>
      <w:r w:rsidR="007548B5" w:rsidRPr="00AE07C6">
        <w:rPr>
          <w:rFonts w:eastAsia="Times New Roman" w:cs="Arial"/>
          <w:i/>
          <w:iCs/>
          <w:lang w:val="es-ES"/>
        </w:rPr>
        <w:t>:</w:t>
      </w:r>
      <w:r w:rsidR="0007747E" w:rsidRPr="00AE07C6">
        <w:rPr>
          <w:rFonts w:eastAsia="Times New Roman" w:cs="Arial"/>
          <w:lang w:val="es-ES"/>
        </w:rPr>
        <w:t xml:space="preserve"> </w:t>
      </w:r>
      <w:r w:rsidR="007548B5" w:rsidRPr="00AE07C6">
        <w:rPr>
          <w:rFonts w:eastAsia="Times New Roman" w:cs="Arial"/>
          <w:lang w:val="es-ES"/>
        </w:rPr>
        <w:t xml:space="preserve">El proyecto se enfoca en el ensilaje de “desechos” </w:t>
      </w:r>
      <w:r w:rsidR="0007747E" w:rsidRPr="00AE07C6">
        <w:rPr>
          <w:rFonts w:eastAsia="Times New Roman" w:cs="Arial"/>
          <w:lang w:val="es-ES"/>
        </w:rPr>
        <w:t>(</w:t>
      </w:r>
      <w:r w:rsidR="00973676" w:rsidRPr="00AE07C6">
        <w:rPr>
          <w:rFonts w:eastAsia="Times New Roman" w:cs="Arial"/>
          <w:lang w:val="es-ES"/>
        </w:rPr>
        <w:t>vísceras</w:t>
      </w:r>
      <w:r w:rsidR="007548B5" w:rsidRPr="00AE07C6">
        <w:rPr>
          <w:rFonts w:eastAsia="Times New Roman" w:cs="Arial"/>
          <w:lang w:val="es-ES"/>
        </w:rPr>
        <w:t xml:space="preserve">, sangre, </w:t>
      </w:r>
      <w:proofErr w:type="spellStart"/>
      <w:r w:rsidR="007548B5" w:rsidRPr="00AE07C6">
        <w:rPr>
          <w:rFonts w:eastAsia="Times New Roman" w:cs="Arial"/>
          <w:lang w:val="es-ES"/>
        </w:rPr>
        <w:t>sub-productos</w:t>
      </w:r>
      <w:proofErr w:type="spellEnd"/>
      <w:r w:rsidR="007548B5" w:rsidRPr="00AE07C6">
        <w:rPr>
          <w:rFonts w:eastAsia="Times New Roman" w:cs="Arial"/>
          <w:lang w:val="es-ES"/>
        </w:rPr>
        <w:t xml:space="preserve"> del proceso productivo</w:t>
      </w:r>
      <w:r w:rsidR="0007747E" w:rsidRPr="00AE07C6">
        <w:rPr>
          <w:rFonts w:eastAsia="Times New Roman" w:cs="Arial"/>
          <w:lang w:val="es-ES"/>
        </w:rPr>
        <w:t>).</w:t>
      </w:r>
      <w:r w:rsidR="007548B5" w:rsidRPr="00AE07C6">
        <w:rPr>
          <w:rFonts w:eastAsia="Times New Roman" w:cs="Arial"/>
          <w:lang w:val="es-ES"/>
        </w:rPr>
        <w:t xml:space="preserve"> El ensilaje en una mezcla líquida de proteínas hidrolizadas, lípidos, minerales y otros nutrientes que se está comercializando a nivel local en la industria cárnica.</w:t>
      </w:r>
    </w:p>
    <w:p w14:paraId="72BA87F9" w14:textId="77777777" w:rsidR="0007747E" w:rsidRPr="00AE07C6" w:rsidRDefault="0007747E" w:rsidP="0007747E">
      <w:pPr>
        <w:pStyle w:val="Ttulo2"/>
        <w:rPr>
          <w:b w:val="0"/>
        </w:rPr>
      </w:pPr>
      <w:bookmarkStart w:id="177" w:name="_Toc124804580"/>
      <w:r w:rsidRPr="00AE07C6">
        <w:t>Martec durante el 2021</w:t>
      </w:r>
      <w:bookmarkEnd w:id="177"/>
      <w:r w:rsidRPr="00AE07C6">
        <w:t xml:space="preserve"> </w:t>
      </w:r>
    </w:p>
    <w:p w14:paraId="78FF5776"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t xml:space="preserve">Los esfuerzos durante el 2021 se centraron en impulsar el programa Pesca+ logrando enlistar a más del 60% de los proveedores de pescado de Costa Rica. El programa se centra en 4 pilares:  </w:t>
      </w:r>
    </w:p>
    <w:p w14:paraId="76CB3B61" w14:textId="77777777" w:rsidR="0007747E" w:rsidRPr="00AE07C6" w:rsidRDefault="0007747E" w:rsidP="0007747E">
      <w:pPr>
        <w:spacing w:after="0" w:line="240" w:lineRule="auto"/>
        <w:textAlignment w:val="baseline"/>
        <w:rPr>
          <w:rFonts w:eastAsia="Times New Roman" w:cs="Arial"/>
          <w:lang w:val="es-ES"/>
        </w:rPr>
      </w:pPr>
    </w:p>
    <w:p w14:paraId="6DB1FFA2" w14:textId="77777777" w:rsidR="0007747E" w:rsidRPr="00AE07C6" w:rsidRDefault="0007747E" w:rsidP="00FC0EC2">
      <w:pPr>
        <w:pStyle w:val="Prrafodelista"/>
        <w:numPr>
          <w:ilvl w:val="0"/>
          <w:numId w:val="28"/>
        </w:numPr>
        <w:spacing w:after="0" w:line="240" w:lineRule="auto"/>
        <w:textAlignment w:val="baseline"/>
        <w:rPr>
          <w:rFonts w:eastAsia="Times New Roman" w:cs="Arial"/>
          <w:lang w:val="es-ES"/>
        </w:rPr>
      </w:pPr>
      <w:r w:rsidRPr="00AE07C6">
        <w:rPr>
          <w:rFonts w:eastAsia="Times New Roman" w:cs="Arial"/>
          <w:lang w:val="es-ES"/>
        </w:rPr>
        <w:t xml:space="preserve">Trazabilidad y manejo de datos  </w:t>
      </w:r>
    </w:p>
    <w:p w14:paraId="60A8CC61" w14:textId="77777777" w:rsidR="0007747E" w:rsidRPr="00AE07C6" w:rsidRDefault="0007747E" w:rsidP="00FC0EC2">
      <w:pPr>
        <w:pStyle w:val="Prrafodelista"/>
        <w:numPr>
          <w:ilvl w:val="0"/>
          <w:numId w:val="28"/>
        </w:numPr>
        <w:spacing w:after="0" w:line="240" w:lineRule="auto"/>
        <w:textAlignment w:val="baseline"/>
        <w:rPr>
          <w:rFonts w:eastAsia="Times New Roman" w:cs="Arial"/>
          <w:lang w:val="es-ES"/>
        </w:rPr>
      </w:pPr>
      <w:r w:rsidRPr="00AE07C6">
        <w:rPr>
          <w:rFonts w:eastAsia="Times New Roman" w:cs="Arial"/>
          <w:lang w:val="es-ES"/>
        </w:rPr>
        <w:t xml:space="preserve">Certificación flota MSC </w:t>
      </w:r>
    </w:p>
    <w:p w14:paraId="46B5A00C" w14:textId="77777777" w:rsidR="0007747E" w:rsidRPr="00AE07C6" w:rsidRDefault="0007747E" w:rsidP="00FC0EC2">
      <w:pPr>
        <w:pStyle w:val="Prrafodelista"/>
        <w:numPr>
          <w:ilvl w:val="0"/>
          <w:numId w:val="28"/>
        </w:numPr>
        <w:spacing w:after="0" w:line="240" w:lineRule="auto"/>
        <w:textAlignment w:val="baseline"/>
        <w:rPr>
          <w:rFonts w:eastAsia="Times New Roman" w:cs="Arial"/>
          <w:lang w:val="es-ES"/>
        </w:rPr>
      </w:pPr>
      <w:r w:rsidRPr="00AE07C6">
        <w:rPr>
          <w:rFonts w:eastAsia="Times New Roman" w:cs="Arial"/>
          <w:lang w:val="es-ES"/>
        </w:rPr>
        <w:t>Financiamiento (</w:t>
      </w:r>
      <w:r w:rsidRPr="00AE07C6">
        <w:rPr>
          <w:rFonts w:eastAsia="Times New Roman" w:cs="Arial"/>
          <w:i/>
          <w:iCs/>
          <w:lang w:val="es-ES"/>
        </w:rPr>
        <w:t xml:space="preserve">reverse </w:t>
      </w:r>
      <w:proofErr w:type="spellStart"/>
      <w:r w:rsidRPr="00AE07C6">
        <w:rPr>
          <w:rFonts w:eastAsia="Times New Roman" w:cs="Arial"/>
          <w:i/>
          <w:iCs/>
          <w:lang w:val="es-ES"/>
        </w:rPr>
        <w:t>factoring</w:t>
      </w:r>
      <w:proofErr w:type="spellEnd"/>
      <w:r w:rsidRPr="00AE07C6">
        <w:rPr>
          <w:rFonts w:eastAsia="Times New Roman" w:cs="Arial"/>
          <w:lang w:val="es-ES"/>
        </w:rPr>
        <w:t xml:space="preserve">, capital de trabajo y en un futuro microcréditos)  </w:t>
      </w:r>
    </w:p>
    <w:p w14:paraId="40C9BB09" w14:textId="77777777" w:rsidR="0007747E" w:rsidRPr="00AE07C6" w:rsidRDefault="0007747E" w:rsidP="00FC0EC2">
      <w:pPr>
        <w:pStyle w:val="Prrafodelista"/>
        <w:numPr>
          <w:ilvl w:val="0"/>
          <w:numId w:val="28"/>
        </w:numPr>
        <w:spacing w:after="0" w:line="240" w:lineRule="auto"/>
        <w:textAlignment w:val="baseline"/>
        <w:rPr>
          <w:rFonts w:eastAsia="Times New Roman" w:cs="Arial"/>
          <w:lang w:val="es-ES"/>
        </w:rPr>
      </w:pPr>
      <w:r w:rsidRPr="00AE07C6">
        <w:rPr>
          <w:rFonts w:eastAsia="Times New Roman" w:cs="Arial"/>
          <w:lang w:val="es-ES"/>
        </w:rPr>
        <w:t xml:space="preserve">Asistencia Técnica  </w:t>
      </w:r>
    </w:p>
    <w:p w14:paraId="16191779" w14:textId="77777777" w:rsidR="0007747E" w:rsidRPr="00AE07C6" w:rsidRDefault="0007747E" w:rsidP="0007747E">
      <w:pPr>
        <w:spacing w:after="0" w:line="240" w:lineRule="auto"/>
        <w:textAlignment w:val="baseline"/>
        <w:rPr>
          <w:rFonts w:eastAsia="Times New Roman" w:cs="Arial"/>
          <w:lang w:val="es-ES"/>
        </w:rPr>
      </w:pPr>
    </w:p>
    <w:p w14:paraId="5BA63035"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t xml:space="preserve">La expectativa es lograr tener al menos más del 90% de los proveedores de pescado tanto a nivel local como internacional en la plataforma. De momento la empresa se encuentra bastante avanzada con el pilar </w:t>
      </w:r>
      <w:proofErr w:type="spellStart"/>
      <w:r w:rsidRPr="00AE07C6">
        <w:rPr>
          <w:rFonts w:eastAsia="Times New Roman" w:cs="Arial"/>
          <w:lang w:val="es-ES"/>
        </w:rPr>
        <w:t>ii</w:t>
      </w:r>
      <w:proofErr w:type="spellEnd"/>
      <w:r w:rsidRPr="00AE07C6">
        <w:rPr>
          <w:rFonts w:eastAsia="Times New Roman" w:cs="Arial"/>
          <w:lang w:val="es-ES"/>
        </w:rPr>
        <w:t xml:space="preserve"> y </w:t>
      </w:r>
      <w:proofErr w:type="spellStart"/>
      <w:r w:rsidRPr="00AE07C6">
        <w:rPr>
          <w:rFonts w:eastAsia="Times New Roman" w:cs="Arial"/>
          <w:lang w:val="es-ES"/>
        </w:rPr>
        <w:t>iii</w:t>
      </w:r>
      <w:proofErr w:type="spellEnd"/>
      <w:r w:rsidRPr="00AE07C6">
        <w:rPr>
          <w:rFonts w:eastAsia="Times New Roman" w:cs="Arial"/>
          <w:lang w:val="es-ES"/>
        </w:rPr>
        <w:t xml:space="preserve">. La tarea del 2022 va a ser lograr que todos los pilares se encuentren con proyectos caminando, esperando que para finales del 2022 tener el programa funcionando al 100%.  </w:t>
      </w:r>
    </w:p>
    <w:p w14:paraId="11944463"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lastRenderedPageBreak/>
        <w:t xml:space="preserve">Dentro de la misma línea, se negoció un esquema de </w:t>
      </w:r>
      <w:r w:rsidRPr="00AE07C6">
        <w:rPr>
          <w:rFonts w:eastAsia="Times New Roman" w:cs="Arial"/>
          <w:i/>
          <w:iCs/>
          <w:lang w:val="es-ES"/>
        </w:rPr>
        <w:t xml:space="preserve">reverse </w:t>
      </w:r>
      <w:proofErr w:type="spellStart"/>
      <w:r w:rsidRPr="00AE07C6">
        <w:rPr>
          <w:rFonts w:eastAsia="Times New Roman" w:cs="Arial"/>
          <w:i/>
          <w:iCs/>
          <w:lang w:val="es-ES"/>
        </w:rPr>
        <w:t>f</w:t>
      </w:r>
      <w:r w:rsidRPr="00AE07C6">
        <w:rPr>
          <w:rFonts w:eastAsia="Times New Roman" w:cs="Arial"/>
          <w:lang w:val="es-ES"/>
        </w:rPr>
        <w:t>actoring</w:t>
      </w:r>
      <w:proofErr w:type="spellEnd"/>
      <w:r w:rsidRPr="00AE07C6">
        <w:rPr>
          <w:rFonts w:eastAsia="Times New Roman" w:cs="Arial"/>
          <w:lang w:val="es-ES"/>
        </w:rPr>
        <w:t xml:space="preserve"> entre Martec, </w:t>
      </w:r>
      <w:proofErr w:type="spellStart"/>
      <w:r w:rsidRPr="00AE07C6">
        <w:rPr>
          <w:rFonts w:eastAsia="Times New Roman" w:cs="Arial"/>
          <w:lang w:val="es-ES"/>
        </w:rPr>
        <w:t>Masterzon</w:t>
      </w:r>
      <w:proofErr w:type="spellEnd"/>
      <w:r w:rsidRPr="00AE07C6">
        <w:rPr>
          <w:rFonts w:eastAsia="Times New Roman" w:cs="Arial"/>
          <w:lang w:val="es-ES"/>
        </w:rPr>
        <w:t xml:space="preserve"> (empresa costarricense de descuento de facturas) e inversionistas institucionales (cooperativas y asociaciones solidaristas) donde Martec logra ampliar su ciclo de capital de trabajo, sin incidir negativamente al pescador, asegurando pagos rápidos y extendiendo plazo de pago. La finalidad del esquema es lograr mantener a las flotas pescando durante temporadas altas como por ejemplo la </w:t>
      </w:r>
      <w:r w:rsidR="00753017" w:rsidRPr="00AE07C6">
        <w:rPr>
          <w:rFonts w:eastAsia="Times New Roman" w:cs="Arial"/>
          <w:lang w:val="es-ES"/>
        </w:rPr>
        <w:t>temporada del d</w:t>
      </w:r>
      <w:r w:rsidRPr="00AE07C6">
        <w:rPr>
          <w:rFonts w:eastAsia="Times New Roman" w:cs="Arial"/>
          <w:lang w:val="es-ES"/>
        </w:rPr>
        <w:t>orado (</w:t>
      </w:r>
      <w:r w:rsidR="00753017" w:rsidRPr="00AE07C6">
        <w:rPr>
          <w:rFonts w:eastAsia="Times New Roman" w:cs="Arial"/>
          <w:lang w:val="es-ES"/>
        </w:rPr>
        <w:t>entre o</w:t>
      </w:r>
      <w:r w:rsidRPr="00AE07C6">
        <w:rPr>
          <w:rFonts w:eastAsia="Times New Roman" w:cs="Arial"/>
          <w:lang w:val="es-ES"/>
        </w:rPr>
        <w:t xml:space="preserve">ctubre a </w:t>
      </w:r>
      <w:r w:rsidR="00753017" w:rsidRPr="00AE07C6">
        <w:rPr>
          <w:rFonts w:eastAsia="Times New Roman" w:cs="Arial"/>
          <w:lang w:val="es-ES"/>
        </w:rPr>
        <w:t>e</w:t>
      </w:r>
      <w:r w:rsidRPr="00AE07C6">
        <w:rPr>
          <w:rFonts w:eastAsia="Times New Roman" w:cs="Arial"/>
          <w:lang w:val="es-ES"/>
        </w:rPr>
        <w:t xml:space="preserve">nero) mejorando la capacidad de generación de negocio para miles de familias del sector pesquero.  </w:t>
      </w:r>
    </w:p>
    <w:p w14:paraId="0010495C" w14:textId="77777777" w:rsidR="0007747E" w:rsidRPr="00AE07C6" w:rsidRDefault="0007747E" w:rsidP="0007747E">
      <w:pPr>
        <w:spacing w:after="0" w:line="240" w:lineRule="auto"/>
        <w:textAlignment w:val="baseline"/>
        <w:rPr>
          <w:rFonts w:eastAsia="Times New Roman" w:cs="Arial"/>
          <w:lang w:val="es-ES"/>
        </w:rPr>
      </w:pPr>
    </w:p>
    <w:p w14:paraId="0BDAF52A"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t xml:space="preserve"> A su vez se logró negociar un </w:t>
      </w:r>
      <w:proofErr w:type="spellStart"/>
      <w:r w:rsidRPr="00AE07C6">
        <w:rPr>
          <w:rFonts w:eastAsia="Times New Roman" w:cs="Arial"/>
          <w:i/>
          <w:iCs/>
          <w:lang w:val="es-ES"/>
        </w:rPr>
        <w:t>joint</w:t>
      </w:r>
      <w:proofErr w:type="spellEnd"/>
      <w:r w:rsidRPr="00AE07C6">
        <w:rPr>
          <w:rFonts w:eastAsia="Times New Roman" w:cs="Arial"/>
          <w:i/>
          <w:iCs/>
          <w:lang w:val="es-ES"/>
        </w:rPr>
        <w:t xml:space="preserve"> venture</w:t>
      </w:r>
      <w:r w:rsidRPr="00AE07C6">
        <w:rPr>
          <w:rFonts w:eastAsia="Times New Roman" w:cs="Arial"/>
          <w:lang w:val="es-ES"/>
        </w:rPr>
        <w:t xml:space="preserve"> con </w:t>
      </w:r>
      <w:proofErr w:type="spellStart"/>
      <w:r w:rsidRPr="00AE07C6">
        <w:rPr>
          <w:rFonts w:eastAsia="Times New Roman" w:cs="Arial"/>
          <w:lang w:val="es-ES"/>
        </w:rPr>
        <w:t>Ceprofish</w:t>
      </w:r>
      <w:proofErr w:type="spellEnd"/>
      <w:r w:rsidRPr="00AE07C6">
        <w:rPr>
          <w:rFonts w:eastAsia="Times New Roman" w:cs="Arial"/>
          <w:lang w:val="es-ES"/>
        </w:rPr>
        <w:t xml:space="preserve"> Ecuador</w:t>
      </w:r>
      <w:r w:rsidR="00753017" w:rsidRPr="00AE07C6">
        <w:rPr>
          <w:rFonts w:eastAsia="Times New Roman" w:cs="Arial"/>
          <w:lang w:val="es-ES"/>
        </w:rPr>
        <w:t>,</w:t>
      </w:r>
      <w:r w:rsidRPr="00AE07C6">
        <w:rPr>
          <w:rFonts w:eastAsia="Times New Roman" w:cs="Arial"/>
          <w:lang w:val="es-ES"/>
        </w:rPr>
        <w:t xml:space="preserve"> donde Martec se comprometió a comercializar el 100% de los productos de </w:t>
      </w:r>
      <w:proofErr w:type="spellStart"/>
      <w:r w:rsidRPr="00AE07C6">
        <w:rPr>
          <w:rFonts w:eastAsia="Times New Roman" w:cs="Arial"/>
          <w:lang w:val="es-ES"/>
        </w:rPr>
        <w:t>Ceprofish</w:t>
      </w:r>
      <w:proofErr w:type="spellEnd"/>
      <w:r w:rsidRPr="00AE07C6">
        <w:rPr>
          <w:rFonts w:eastAsia="Times New Roman" w:cs="Arial"/>
          <w:lang w:val="es-ES"/>
        </w:rPr>
        <w:t xml:space="preserve"> a través de EPIC, a cambio de un </w:t>
      </w:r>
      <w:r w:rsidR="00753017" w:rsidRPr="00AE07C6">
        <w:rPr>
          <w:rFonts w:eastAsia="Times New Roman" w:cs="Arial"/>
          <w:lang w:val="es-ES"/>
        </w:rPr>
        <w:t>compartir la ganancia en un</w:t>
      </w:r>
      <w:r w:rsidRPr="00AE07C6">
        <w:rPr>
          <w:rFonts w:eastAsia="Times New Roman" w:cs="Arial"/>
          <w:lang w:val="es-ES"/>
        </w:rPr>
        <w:t xml:space="preserve"> 50-50 entre las partes. El acuerdo ha sido uno de los pilares para el crecimiento en ventas durante el 2021 y motor de crecimiento para el 2022. El acuerdo trajo ventas adicionales de más de US</w:t>
      </w:r>
      <w:r w:rsidR="00753017" w:rsidRPr="00AE07C6">
        <w:rPr>
          <w:rFonts w:eastAsia="Times New Roman" w:cs="Arial"/>
          <w:lang w:val="es-ES"/>
        </w:rPr>
        <w:t xml:space="preserve">D </w:t>
      </w:r>
      <w:r w:rsidRPr="00AE07C6">
        <w:rPr>
          <w:rFonts w:eastAsia="Times New Roman" w:cs="Arial"/>
          <w:lang w:val="es-ES"/>
        </w:rPr>
        <w:t>2</w:t>
      </w:r>
      <w:r w:rsidR="00753017" w:rsidRPr="00AE07C6">
        <w:rPr>
          <w:rFonts w:eastAsia="Times New Roman" w:cs="Arial"/>
          <w:lang w:val="es-ES"/>
        </w:rPr>
        <w:t xml:space="preserve"> millones</w:t>
      </w:r>
      <w:r w:rsidRPr="00AE07C6">
        <w:rPr>
          <w:rFonts w:eastAsia="Times New Roman" w:cs="Arial"/>
          <w:lang w:val="es-ES"/>
        </w:rPr>
        <w:t xml:space="preserve">.  </w:t>
      </w:r>
    </w:p>
    <w:p w14:paraId="69FBFC36" w14:textId="77777777" w:rsidR="0007747E" w:rsidRPr="00AE07C6" w:rsidRDefault="0007747E" w:rsidP="0007747E">
      <w:pPr>
        <w:spacing w:after="0" w:line="240" w:lineRule="auto"/>
        <w:textAlignment w:val="baseline"/>
        <w:rPr>
          <w:rFonts w:eastAsia="Times New Roman" w:cs="Arial"/>
          <w:lang w:val="es-ES"/>
        </w:rPr>
      </w:pPr>
    </w:p>
    <w:p w14:paraId="030794B5"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t xml:space="preserve">A nivel de Maricultura los esfuerzos </w:t>
      </w:r>
      <w:r w:rsidR="00753017" w:rsidRPr="00AE07C6">
        <w:rPr>
          <w:rFonts w:eastAsia="Times New Roman" w:cs="Arial"/>
          <w:lang w:val="es-ES"/>
        </w:rPr>
        <w:t>se centraron en</w:t>
      </w:r>
      <w:r w:rsidRPr="00AE07C6">
        <w:rPr>
          <w:rFonts w:eastAsia="Times New Roman" w:cs="Arial"/>
          <w:lang w:val="es-ES"/>
        </w:rPr>
        <w:t xml:space="preserve"> </w:t>
      </w:r>
      <w:r w:rsidR="0092283F" w:rsidRPr="00AE07C6">
        <w:rPr>
          <w:rFonts w:eastAsia="Times New Roman" w:cs="Arial"/>
          <w:lang w:val="es-ES"/>
        </w:rPr>
        <w:t>estos</w:t>
      </w:r>
      <w:r w:rsidRPr="00AE07C6">
        <w:rPr>
          <w:rFonts w:eastAsia="Times New Roman" w:cs="Arial"/>
          <w:lang w:val="es-ES"/>
        </w:rPr>
        <w:t xml:space="preserve"> temas:  </w:t>
      </w:r>
    </w:p>
    <w:p w14:paraId="54E09308" w14:textId="77777777" w:rsidR="0007747E" w:rsidRPr="00AE07C6" w:rsidRDefault="0007747E" w:rsidP="0007747E">
      <w:pPr>
        <w:spacing w:after="0" w:line="240" w:lineRule="auto"/>
        <w:textAlignment w:val="baseline"/>
        <w:rPr>
          <w:rFonts w:eastAsia="Times New Roman" w:cs="Arial"/>
          <w:lang w:val="es-ES"/>
        </w:rPr>
      </w:pPr>
    </w:p>
    <w:p w14:paraId="46758B5A" w14:textId="77777777" w:rsidR="0007747E" w:rsidRPr="00AE07C6" w:rsidRDefault="0007747E" w:rsidP="00A52F28">
      <w:pPr>
        <w:pStyle w:val="Prrafodelista"/>
        <w:numPr>
          <w:ilvl w:val="0"/>
          <w:numId w:val="14"/>
        </w:numPr>
        <w:spacing w:after="0" w:line="240" w:lineRule="auto"/>
        <w:ind w:left="450" w:hanging="450"/>
        <w:textAlignment w:val="baseline"/>
        <w:rPr>
          <w:rFonts w:eastAsia="Times New Roman" w:cs="Arial"/>
          <w:lang w:val="es-ES"/>
        </w:rPr>
      </w:pPr>
      <w:r w:rsidRPr="00AE07C6">
        <w:rPr>
          <w:rFonts w:eastAsia="Times New Roman" w:cs="Arial"/>
          <w:b/>
          <w:bCs/>
          <w:lang w:val="es-ES"/>
        </w:rPr>
        <w:t xml:space="preserve">Modelo productivo del </w:t>
      </w:r>
      <w:proofErr w:type="spellStart"/>
      <w:r w:rsidRPr="00AE07C6">
        <w:rPr>
          <w:rFonts w:eastAsia="Times New Roman" w:cs="Arial"/>
          <w:b/>
          <w:bCs/>
          <w:lang w:val="es-ES"/>
        </w:rPr>
        <w:t>Hatchery</w:t>
      </w:r>
      <w:proofErr w:type="spellEnd"/>
      <w:r w:rsidRPr="00AE07C6">
        <w:rPr>
          <w:rFonts w:eastAsia="Times New Roman" w:cs="Arial"/>
          <w:b/>
          <w:bCs/>
          <w:lang w:val="es-ES"/>
        </w:rPr>
        <w:t>:</w:t>
      </w:r>
      <w:r w:rsidRPr="00AE07C6">
        <w:rPr>
          <w:rFonts w:eastAsia="Times New Roman" w:cs="Arial"/>
          <w:lang w:val="es-ES"/>
        </w:rPr>
        <w:t xml:space="preserve"> La Gerencia </w:t>
      </w:r>
      <w:r w:rsidR="00753017" w:rsidRPr="00AE07C6">
        <w:rPr>
          <w:rFonts w:eastAsia="Times New Roman" w:cs="Arial"/>
          <w:lang w:val="es-ES"/>
        </w:rPr>
        <w:t>llevó a cabo</w:t>
      </w:r>
      <w:r w:rsidRPr="00AE07C6">
        <w:rPr>
          <w:rFonts w:eastAsia="Times New Roman" w:cs="Arial"/>
          <w:lang w:val="es-ES"/>
        </w:rPr>
        <w:t xml:space="preserve"> diversas pruebas llevando al </w:t>
      </w:r>
      <w:r w:rsidR="00753017" w:rsidRPr="00AE07C6">
        <w:rPr>
          <w:rFonts w:eastAsia="Times New Roman" w:cs="Arial"/>
          <w:lang w:val="es-ES"/>
        </w:rPr>
        <w:t>“criadero”</w:t>
      </w:r>
      <w:r w:rsidRPr="00AE07C6">
        <w:rPr>
          <w:rFonts w:eastAsia="Times New Roman" w:cs="Arial"/>
          <w:lang w:val="es-ES"/>
        </w:rPr>
        <w:t xml:space="preserve"> a niveles de producción nunca </w:t>
      </w:r>
      <w:r w:rsidR="00753017" w:rsidRPr="00AE07C6">
        <w:rPr>
          <w:rFonts w:eastAsia="Times New Roman" w:cs="Arial"/>
          <w:lang w:val="es-ES"/>
        </w:rPr>
        <w:t xml:space="preserve">antes </w:t>
      </w:r>
      <w:r w:rsidRPr="00AE07C6">
        <w:rPr>
          <w:rFonts w:eastAsia="Times New Roman" w:cs="Arial"/>
          <w:lang w:val="es-ES"/>
        </w:rPr>
        <w:t>vistos, y entregando constantemente alevines por encima de las 700</w:t>
      </w:r>
      <w:r w:rsidR="00753017" w:rsidRPr="00AE07C6">
        <w:rPr>
          <w:rFonts w:eastAsia="Times New Roman" w:cs="Arial"/>
          <w:lang w:val="es-ES"/>
        </w:rPr>
        <w:t>.</w:t>
      </w:r>
      <w:r w:rsidRPr="00AE07C6">
        <w:rPr>
          <w:rFonts w:eastAsia="Times New Roman" w:cs="Arial"/>
          <w:lang w:val="es-ES"/>
        </w:rPr>
        <w:t xml:space="preserve">000 unidades, lo cual valida las premisas para el 2022.  </w:t>
      </w:r>
    </w:p>
    <w:p w14:paraId="266FC653" w14:textId="77777777" w:rsidR="0007747E" w:rsidRPr="00AE07C6" w:rsidRDefault="0007747E" w:rsidP="00A52F28">
      <w:pPr>
        <w:spacing w:after="0" w:line="240" w:lineRule="auto"/>
        <w:ind w:left="450" w:hanging="450"/>
        <w:textAlignment w:val="baseline"/>
        <w:rPr>
          <w:rFonts w:eastAsia="Times New Roman" w:cs="Arial"/>
          <w:lang w:val="es-ES"/>
        </w:rPr>
      </w:pPr>
    </w:p>
    <w:p w14:paraId="291834B2" w14:textId="77777777" w:rsidR="0007747E" w:rsidRPr="00AE07C6" w:rsidRDefault="0007747E" w:rsidP="00A52F28">
      <w:pPr>
        <w:pStyle w:val="Prrafodelista"/>
        <w:numPr>
          <w:ilvl w:val="0"/>
          <w:numId w:val="14"/>
        </w:numPr>
        <w:spacing w:after="0" w:line="240" w:lineRule="auto"/>
        <w:ind w:left="450" w:hanging="450"/>
        <w:textAlignment w:val="baseline"/>
        <w:rPr>
          <w:rFonts w:eastAsia="Times New Roman" w:cs="Arial"/>
          <w:lang w:val="es-ES"/>
        </w:rPr>
      </w:pPr>
      <w:r w:rsidRPr="00AE07C6">
        <w:rPr>
          <w:rFonts w:eastAsia="Times New Roman" w:cs="Arial"/>
          <w:b/>
          <w:bCs/>
          <w:lang w:val="es-ES"/>
        </w:rPr>
        <w:t xml:space="preserve">Salud </w:t>
      </w:r>
      <w:r w:rsidR="00753017" w:rsidRPr="00AE07C6">
        <w:rPr>
          <w:rFonts w:eastAsia="Times New Roman" w:cs="Arial"/>
          <w:b/>
          <w:bCs/>
          <w:lang w:val="es-ES"/>
        </w:rPr>
        <w:t>a</w:t>
      </w:r>
      <w:r w:rsidRPr="00AE07C6">
        <w:rPr>
          <w:rFonts w:eastAsia="Times New Roman" w:cs="Arial"/>
          <w:b/>
          <w:bCs/>
          <w:lang w:val="es-ES"/>
        </w:rPr>
        <w:t>nimal:</w:t>
      </w:r>
      <w:r w:rsidRPr="00AE07C6">
        <w:rPr>
          <w:rFonts w:eastAsia="Times New Roman" w:cs="Arial"/>
          <w:lang w:val="es-ES"/>
        </w:rPr>
        <w:t xml:space="preserve"> Se realizaron contrataciones de especialistas en salud animal, microalgas y otros temas. El equipo de salud animal ha logrado desarrollar esquemas preventivos, estudios avanzados y protocolos nuevos para prevenir eventos sufridos durante los últimos años. A su vez, mediante el estudio de la especie se encontraron hallazgos importantes en factores físicos del pescado que tienden a incrementar la mortalidad en granja, el equipo se encuentra trabajando en un proyecto de vejiga natatoria.  </w:t>
      </w:r>
    </w:p>
    <w:p w14:paraId="20AA62A3" w14:textId="77777777" w:rsidR="0007747E" w:rsidRPr="00AE07C6" w:rsidRDefault="0007747E" w:rsidP="00A52F28">
      <w:pPr>
        <w:spacing w:after="0" w:line="240" w:lineRule="auto"/>
        <w:ind w:left="450" w:hanging="450"/>
        <w:textAlignment w:val="baseline"/>
        <w:rPr>
          <w:rFonts w:eastAsia="Times New Roman" w:cs="Arial"/>
          <w:lang w:val="es-ES"/>
        </w:rPr>
      </w:pPr>
    </w:p>
    <w:p w14:paraId="4396D61D" w14:textId="77777777" w:rsidR="0007747E" w:rsidRPr="00AE07C6" w:rsidRDefault="0007747E" w:rsidP="00A52F28">
      <w:pPr>
        <w:pStyle w:val="Prrafodelista"/>
        <w:numPr>
          <w:ilvl w:val="0"/>
          <w:numId w:val="14"/>
        </w:numPr>
        <w:spacing w:after="0" w:line="240" w:lineRule="auto"/>
        <w:ind w:left="450" w:hanging="450"/>
        <w:textAlignment w:val="baseline"/>
        <w:rPr>
          <w:rFonts w:eastAsia="Times New Roman" w:cs="Arial"/>
          <w:lang w:val="es-ES"/>
        </w:rPr>
      </w:pPr>
      <w:r w:rsidRPr="00AE07C6">
        <w:rPr>
          <w:rFonts w:eastAsia="Times New Roman" w:cs="Arial"/>
          <w:b/>
          <w:bCs/>
          <w:lang w:val="es-ES"/>
        </w:rPr>
        <w:t>Equipo:</w:t>
      </w:r>
      <w:r w:rsidRPr="00AE07C6">
        <w:rPr>
          <w:rFonts w:eastAsia="Times New Roman" w:cs="Arial"/>
          <w:lang w:val="es-ES"/>
        </w:rPr>
        <w:t xml:space="preserve"> Se </w:t>
      </w:r>
      <w:r w:rsidR="00753017" w:rsidRPr="00AE07C6">
        <w:rPr>
          <w:rFonts w:eastAsia="Times New Roman" w:cs="Arial"/>
          <w:lang w:val="es-ES"/>
        </w:rPr>
        <w:t>hicieron</w:t>
      </w:r>
      <w:r w:rsidRPr="00AE07C6">
        <w:rPr>
          <w:rFonts w:eastAsia="Times New Roman" w:cs="Arial"/>
          <w:lang w:val="es-ES"/>
        </w:rPr>
        <w:t xml:space="preserve"> contrataciones importantes de especialistas en otras especies y cultivos, profesionalizando aún más el equipo de campo. Se hicieron cambios de estructura incorporando supervisores y encargados de área lo que brinda un mayor soporte en decisiones operativas.  </w:t>
      </w:r>
    </w:p>
    <w:p w14:paraId="0CA0FAA5" w14:textId="77777777" w:rsidR="0007747E" w:rsidRPr="00AE07C6" w:rsidRDefault="0007747E" w:rsidP="00A52F28">
      <w:pPr>
        <w:spacing w:after="0" w:line="240" w:lineRule="auto"/>
        <w:ind w:left="450" w:hanging="450"/>
        <w:textAlignment w:val="baseline"/>
        <w:rPr>
          <w:rFonts w:eastAsia="Times New Roman" w:cs="Arial"/>
          <w:lang w:val="es-ES"/>
        </w:rPr>
      </w:pPr>
    </w:p>
    <w:p w14:paraId="16BC32D5" w14:textId="77777777" w:rsidR="0007747E" w:rsidRPr="00AE07C6" w:rsidRDefault="0007747E" w:rsidP="00A52F28">
      <w:pPr>
        <w:pStyle w:val="Prrafodelista"/>
        <w:numPr>
          <w:ilvl w:val="0"/>
          <w:numId w:val="14"/>
        </w:numPr>
        <w:spacing w:after="0" w:line="240" w:lineRule="auto"/>
        <w:ind w:left="450" w:hanging="450"/>
        <w:textAlignment w:val="baseline"/>
        <w:rPr>
          <w:rFonts w:eastAsia="Times New Roman" w:cs="Arial"/>
          <w:lang w:val="es-ES"/>
        </w:rPr>
      </w:pPr>
      <w:r w:rsidRPr="00AE07C6">
        <w:rPr>
          <w:rFonts w:eastAsia="Times New Roman" w:cs="Arial"/>
          <w:b/>
          <w:bCs/>
          <w:lang w:val="es-ES"/>
        </w:rPr>
        <w:t>Costo:</w:t>
      </w:r>
      <w:r w:rsidRPr="00AE07C6">
        <w:rPr>
          <w:rFonts w:eastAsia="Times New Roman" w:cs="Arial"/>
          <w:lang w:val="es-ES"/>
        </w:rPr>
        <w:t xml:space="preserve"> En pro de optimizar y reducir costos se esquematizaron proyectos importantes, que van a ser ejecutados durante el 2022</w:t>
      </w:r>
      <w:r w:rsidR="00A52F28" w:rsidRPr="00AE07C6">
        <w:rPr>
          <w:rFonts w:eastAsia="Times New Roman" w:cs="Arial"/>
          <w:lang w:val="es-ES"/>
        </w:rPr>
        <w:t>:</w:t>
      </w:r>
    </w:p>
    <w:p w14:paraId="4CF6D345" w14:textId="77777777" w:rsidR="0007747E" w:rsidRPr="00AE07C6" w:rsidRDefault="0007747E" w:rsidP="0007747E">
      <w:pPr>
        <w:spacing w:after="0" w:line="240" w:lineRule="auto"/>
        <w:textAlignment w:val="baseline"/>
        <w:rPr>
          <w:rFonts w:eastAsia="Times New Roman" w:cs="Arial"/>
          <w:lang w:val="es-ES"/>
        </w:rPr>
      </w:pPr>
    </w:p>
    <w:p w14:paraId="3413D941" w14:textId="77777777" w:rsidR="00A52F28" w:rsidRPr="00AE07C6" w:rsidRDefault="0007747E" w:rsidP="00DA2906">
      <w:pPr>
        <w:pStyle w:val="Prrafodelista"/>
        <w:numPr>
          <w:ilvl w:val="0"/>
          <w:numId w:val="14"/>
        </w:numPr>
        <w:spacing w:after="0" w:line="240" w:lineRule="auto"/>
        <w:ind w:left="900" w:hanging="450"/>
        <w:textAlignment w:val="baseline"/>
        <w:rPr>
          <w:rFonts w:eastAsia="Times New Roman" w:cs="Arial"/>
          <w:lang w:val="es-ES"/>
        </w:rPr>
      </w:pPr>
      <w:r w:rsidRPr="00AE07C6">
        <w:rPr>
          <w:rFonts w:eastAsia="Times New Roman" w:cs="Arial"/>
          <w:lang w:val="es-ES"/>
        </w:rPr>
        <w:t xml:space="preserve">Ahorro de </w:t>
      </w:r>
      <w:r w:rsidR="00A52F28" w:rsidRPr="00AE07C6">
        <w:rPr>
          <w:rFonts w:eastAsia="Times New Roman" w:cs="Arial"/>
          <w:lang w:val="es-ES"/>
        </w:rPr>
        <w:t>o</w:t>
      </w:r>
      <w:r w:rsidRPr="00AE07C6">
        <w:rPr>
          <w:rFonts w:eastAsia="Times New Roman" w:cs="Arial"/>
          <w:lang w:val="es-ES"/>
        </w:rPr>
        <w:t xml:space="preserve">xígeno en </w:t>
      </w:r>
      <w:r w:rsidR="00A52F28" w:rsidRPr="00AE07C6">
        <w:rPr>
          <w:rFonts w:eastAsia="Times New Roman" w:cs="Arial"/>
          <w:lang w:val="es-ES"/>
        </w:rPr>
        <w:t>el criadero</w:t>
      </w:r>
      <w:r w:rsidRPr="00AE07C6">
        <w:rPr>
          <w:rFonts w:eastAsia="Times New Roman" w:cs="Arial"/>
          <w:lang w:val="es-ES"/>
        </w:rPr>
        <w:t xml:space="preserve"> (</w:t>
      </w:r>
      <w:r w:rsidR="00A52F28" w:rsidRPr="00AE07C6">
        <w:rPr>
          <w:rFonts w:eastAsia="Times New Roman" w:cs="Arial"/>
          <w:lang w:val="es-ES"/>
        </w:rPr>
        <w:t>dosificación</w:t>
      </w:r>
      <w:r w:rsidRPr="00AE07C6">
        <w:rPr>
          <w:rFonts w:eastAsia="Times New Roman" w:cs="Arial"/>
          <w:lang w:val="es-ES"/>
        </w:rPr>
        <w:t xml:space="preserve"> automática y autogeneración de oxígeno): reducción de hasta un 30% del consumo  </w:t>
      </w:r>
    </w:p>
    <w:p w14:paraId="78826E9F" w14:textId="77777777" w:rsidR="00A52F28" w:rsidRPr="00AE07C6" w:rsidRDefault="00A52F28" w:rsidP="00A52F28">
      <w:pPr>
        <w:pStyle w:val="Prrafodelista"/>
        <w:rPr>
          <w:rFonts w:eastAsia="Times New Roman" w:cs="Arial"/>
          <w:lang w:val="es-ES"/>
        </w:rPr>
      </w:pPr>
    </w:p>
    <w:p w14:paraId="3EDACC10" w14:textId="77777777" w:rsidR="00A52F28" w:rsidRPr="00AE07C6" w:rsidRDefault="0007747E" w:rsidP="00DA2906">
      <w:pPr>
        <w:pStyle w:val="Prrafodelista"/>
        <w:numPr>
          <w:ilvl w:val="0"/>
          <w:numId w:val="14"/>
        </w:numPr>
        <w:spacing w:after="0" w:line="240" w:lineRule="auto"/>
        <w:ind w:left="900" w:hanging="450"/>
        <w:textAlignment w:val="baseline"/>
        <w:rPr>
          <w:rFonts w:eastAsia="Times New Roman" w:cs="Arial"/>
          <w:lang w:val="es-ES"/>
        </w:rPr>
      </w:pPr>
      <w:r w:rsidRPr="00AE07C6">
        <w:rPr>
          <w:rFonts w:eastAsia="Times New Roman" w:cs="Arial"/>
          <w:lang w:val="es-ES"/>
        </w:rPr>
        <w:t xml:space="preserve">Ahorro energético en </w:t>
      </w:r>
      <w:r w:rsidR="00A52F28" w:rsidRPr="00AE07C6">
        <w:rPr>
          <w:rFonts w:eastAsia="Times New Roman" w:cs="Arial"/>
          <w:lang w:val="es-ES"/>
        </w:rPr>
        <w:t>criadero</w:t>
      </w:r>
      <w:r w:rsidRPr="00AE07C6">
        <w:rPr>
          <w:rFonts w:eastAsia="Times New Roman" w:cs="Arial"/>
          <w:lang w:val="es-ES"/>
        </w:rPr>
        <w:t xml:space="preserve">: reducción de un 15% del consumo energético  </w:t>
      </w:r>
    </w:p>
    <w:p w14:paraId="6AD356DB" w14:textId="77777777" w:rsidR="00A52F28" w:rsidRPr="00AE07C6" w:rsidRDefault="00A52F28" w:rsidP="00A52F28">
      <w:pPr>
        <w:pStyle w:val="Prrafodelista"/>
        <w:rPr>
          <w:rFonts w:eastAsia="Times New Roman" w:cs="Arial"/>
          <w:lang w:val="es-ES"/>
        </w:rPr>
      </w:pPr>
    </w:p>
    <w:p w14:paraId="48B7EF9E" w14:textId="77777777" w:rsidR="00A52F28" w:rsidRPr="00AE07C6" w:rsidRDefault="0007747E" w:rsidP="0007747E">
      <w:pPr>
        <w:pStyle w:val="Prrafodelista"/>
        <w:numPr>
          <w:ilvl w:val="0"/>
          <w:numId w:val="14"/>
        </w:numPr>
        <w:spacing w:after="0" w:line="240" w:lineRule="auto"/>
        <w:ind w:left="900" w:hanging="450"/>
        <w:textAlignment w:val="baseline"/>
        <w:rPr>
          <w:rFonts w:eastAsia="Times New Roman" w:cs="Arial"/>
          <w:lang w:val="es-ES"/>
        </w:rPr>
      </w:pPr>
      <w:r w:rsidRPr="00AE07C6">
        <w:rPr>
          <w:rFonts w:eastAsia="Times New Roman" w:cs="Arial"/>
          <w:lang w:val="es-ES"/>
        </w:rPr>
        <w:t xml:space="preserve">Bombeo: incremento en bombeo de agua, trayendo agua más fresca constantemente e incrementando la capacidad de cultivo con esto se espera llegar a estabilizar el sistema en 1 millón de alevines por mes  </w:t>
      </w:r>
    </w:p>
    <w:p w14:paraId="53705524" w14:textId="77777777" w:rsidR="00A52F28" w:rsidRPr="00AE07C6" w:rsidRDefault="00A52F28" w:rsidP="00A52F28">
      <w:pPr>
        <w:pStyle w:val="Prrafodelista"/>
        <w:rPr>
          <w:rFonts w:eastAsia="Times New Roman" w:cs="Arial"/>
          <w:lang w:val="es-ES"/>
        </w:rPr>
      </w:pPr>
    </w:p>
    <w:p w14:paraId="177F30A1" w14:textId="77777777" w:rsidR="0007747E" w:rsidRPr="00AE07C6" w:rsidRDefault="0007747E" w:rsidP="0007747E">
      <w:pPr>
        <w:pStyle w:val="Prrafodelista"/>
        <w:numPr>
          <w:ilvl w:val="0"/>
          <w:numId w:val="14"/>
        </w:numPr>
        <w:spacing w:after="0" w:line="240" w:lineRule="auto"/>
        <w:ind w:left="900" w:hanging="450"/>
        <w:textAlignment w:val="baseline"/>
        <w:rPr>
          <w:rFonts w:eastAsia="Times New Roman" w:cs="Arial"/>
          <w:lang w:val="es-ES"/>
        </w:rPr>
      </w:pPr>
      <w:r w:rsidRPr="00AE07C6">
        <w:rPr>
          <w:rFonts w:eastAsia="Times New Roman" w:cs="Arial"/>
          <w:lang w:val="es-ES"/>
        </w:rPr>
        <w:t xml:space="preserve">Estudios genéticos: primera inversión en entender la genética de la especie, para iniciar estudios de mejoramiento genético que pueden reducir el tiempo en granja hasta en un 30%  </w:t>
      </w:r>
    </w:p>
    <w:p w14:paraId="05794F35" w14:textId="77777777" w:rsidR="0007747E" w:rsidRPr="00AE07C6" w:rsidRDefault="0007747E" w:rsidP="0007747E">
      <w:pPr>
        <w:spacing w:after="0" w:line="240" w:lineRule="auto"/>
        <w:textAlignment w:val="baseline"/>
        <w:rPr>
          <w:rFonts w:eastAsia="Times New Roman" w:cs="Arial"/>
          <w:lang w:val="es-ES"/>
        </w:rPr>
      </w:pPr>
    </w:p>
    <w:p w14:paraId="19E05902"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t xml:space="preserve"> </w:t>
      </w:r>
    </w:p>
    <w:p w14:paraId="4EC35068" w14:textId="77777777" w:rsidR="0007747E" w:rsidRPr="00AE07C6" w:rsidRDefault="0007747E" w:rsidP="0007747E">
      <w:pPr>
        <w:spacing w:after="0" w:line="240" w:lineRule="auto"/>
        <w:textAlignment w:val="baseline"/>
        <w:rPr>
          <w:rFonts w:eastAsia="Times New Roman" w:cs="Arial"/>
          <w:lang w:val="es-ES"/>
        </w:rPr>
      </w:pPr>
    </w:p>
    <w:p w14:paraId="35F085D7" w14:textId="77777777" w:rsidR="0007747E" w:rsidRPr="00AE07C6" w:rsidRDefault="0007747E" w:rsidP="0007747E">
      <w:pPr>
        <w:spacing w:after="0" w:line="240" w:lineRule="auto"/>
        <w:textAlignment w:val="baseline"/>
        <w:rPr>
          <w:rFonts w:eastAsia="Times New Roman" w:cs="Arial"/>
          <w:lang w:val="es-ES"/>
        </w:rPr>
      </w:pPr>
      <w:r w:rsidRPr="00AE07C6">
        <w:rPr>
          <w:rFonts w:eastAsia="Times New Roman" w:cs="Arial"/>
          <w:lang w:val="es-ES"/>
        </w:rPr>
        <w:lastRenderedPageBreak/>
        <w:t xml:space="preserve">Manteniendo los esfuerzos combinados del 2020 y el 2021 es cómo Martec logra incrementar sus ventas por encima del 50% </w:t>
      </w:r>
      <w:r w:rsidR="00A52F28" w:rsidRPr="00AE07C6">
        <w:rPr>
          <w:rFonts w:eastAsia="Times New Roman" w:cs="Arial"/>
          <w:lang w:val="es-ES"/>
        </w:rPr>
        <w:t xml:space="preserve">en comparación con </w:t>
      </w:r>
      <w:r w:rsidRPr="00AE07C6">
        <w:rPr>
          <w:rFonts w:eastAsia="Times New Roman" w:cs="Arial"/>
          <w:lang w:val="es-ES"/>
        </w:rPr>
        <w:t>el 2020</w:t>
      </w:r>
      <w:r w:rsidR="00A52F28" w:rsidRPr="00AE07C6">
        <w:rPr>
          <w:rFonts w:eastAsia="Times New Roman" w:cs="Arial"/>
          <w:lang w:val="es-ES"/>
        </w:rPr>
        <w:t xml:space="preserve"> y</w:t>
      </w:r>
      <w:r w:rsidRPr="00AE07C6">
        <w:rPr>
          <w:rFonts w:eastAsia="Times New Roman" w:cs="Arial"/>
          <w:lang w:val="es-ES"/>
        </w:rPr>
        <w:t xml:space="preserve"> </w:t>
      </w:r>
      <w:r w:rsidR="00A52F28" w:rsidRPr="00AE07C6">
        <w:rPr>
          <w:rFonts w:eastAsia="Times New Roman" w:cs="Arial"/>
          <w:lang w:val="es-ES"/>
        </w:rPr>
        <w:t xml:space="preserve">adicionalmente logra </w:t>
      </w:r>
      <w:r w:rsidRPr="00AE07C6">
        <w:rPr>
          <w:rFonts w:eastAsia="Times New Roman" w:cs="Arial"/>
          <w:lang w:val="es-ES"/>
        </w:rPr>
        <w:t xml:space="preserve">más que triplicar el nivel de EBITDA de un año a otro.  </w:t>
      </w:r>
    </w:p>
    <w:p w14:paraId="674B5DB3" w14:textId="77777777" w:rsidR="002D3DE4" w:rsidRPr="00AE07C6" w:rsidRDefault="002D3DE4" w:rsidP="002D3DE4">
      <w:pPr>
        <w:pStyle w:val="Ttulo2"/>
      </w:pPr>
      <w:bookmarkStart w:id="178" w:name="_Toc124804581"/>
      <w:bookmarkEnd w:id="174"/>
      <w:r w:rsidRPr="00AE07C6">
        <w:t>Perspectivas futuras de la producción de animales acuáticos</w:t>
      </w:r>
      <w:bookmarkEnd w:id="178"/>
      <w:r w:rsidRPr="00AE07C6">
        <w:t>  </w:t>
      </w:r>
    </w:p>
    <w:p w14:paraId="515678A3" w14:textId="77777777" w:rsidR="00D06469" w:rsidRPr="00AE07C6" w:rsidRDefault="00D06469" w:rsidP="00D06469">
      <w:pPr>
        <w:rPr>
          <w:rFonts w:cs="Arial"/>
          <w:sz w:val="18"/>
          <w:szCs w:val="18"/>
          <w:lang w:val="es-ES"/>
        </w:rPr>
      </w:pPr>
      <w:bookmarkStart w:id="179" w:name="_Hlk94520661"/>
      <w:r w:rsidRPr="00AE07C6">
        <w:rPr>
          <w:rFonts w:cs="Arial"/>
          <w:lang w:val="es-ES"/>
        </w:rPr>
        <w:t xml:space="preserve">Según el último informe de la </w:t>
      </w:r>
      <w:r w:rsidR="009C2617" w:rsidRPr="00AE07C6">
        <w:rPr>
          <w:rFonts w:cs="Arial"/>
          <w:lang w:val="es-ES"/>
        </w:rPr>
        <w:t>Organización de las Naciones Unidas para la Alimentación y la Agricultura (</w:t>
      </w:r>
      <w:r w:rsidRPr="00AE07C6">
        <w:rPr>
          <w:rFonts w:cs="Arial"/>
          <w:lang w:val="es-ES"/>
        </w:rPr>
        <w:t>FAO</w:t>
      </w:r>
      <w:r w:rsidR="009C2617" w:rsidRPr="00AE07C6">
        <w:rPr>
          <w:rFonts w:cs="Arial"/>
          <w:lang w:val="es-ES"/>
        </w:rPr>
        <w:t>, por sus siglas en inglés),</w:t>
      </w:r>
      <w:r w:rsidRPr="00AE07C6">
        <w:rPr>
          <w:rFonts w:cs="Arial"/>
          <w:lang w:val="es-ES"/>
        </w:rPr>
        <w:t xml:space="preserve"> "El estado mundial de la pesca y la acuicultura 2020", también denominado "SOFIA 2020", el consumo per cápita </w:t>
      </w:r>
      <w:r w:rsidR="000B3404" w:rsidRPr="00AE07C6">
        <w:rPr>
          <w:rFonts w:cs="Arial"/>
          <w:lang w:val="es-ES"/>
        </w:rPr>
        <w:t xml:space="preserve">de pescado </w:t>
      </w:r>
      <w:r w:rsidRPr="00AE07C6">
        <w:rPr>
          <w:rFonts w:cs="Arial"/>
          <w:lang w:val="es-ES"/>
        </w:rPr>
        <w:t>aumentó de 9 kilogramos (equivalente de peso vivo) en 1961 a 20,5 kilogramos en 2018</w:t>
      </w:r>
      <w:r w:rsidR="00EA49B7" w:rsidRPr="00AE07C6">
        <w:rPr>
          <w:rFonts w:cs="Arial"/>
          <w:lang w:val="es-ES"/>
        </w:rPr>
        <w:t>. En ese período, la tasa media de crecimiento anual del consumo total de pescado comestible era de un 3,1%, superando la tasa de crecimiento anual de la población (1,6%)</w:t>
      </w:r>
      <w:bookmarkStart w:id="180" w:name="_Hlk94520199"/>
      <w:r w:rsidRPr="00AE07C6">
        <w:rPr>
          <w:rFonts w:cs="Arial"/>
          <w:lang w:val="es-ES"/>
        </w:rPr>
        <w:t xml:space="preserve"> y </w:t>
      </w:r>
      <w:r w:rsidR="000B3404" w:rsidRPr="00AE07C6">
        <w:rPr>
          <w:rFonts w:cs="Arial"/>
          <w:lang w:val="es-ES"/>
        </w:rPr>
        <w:t>el aumento</w:t>
      </w:r>
      <w:r w:rsidRPr="00AE07C6">
        <w:rPr>
          <w:rFonts w:cs="Arial"/>
          <w:lang w:val="es-ES"/>
        </w:rPr>
        <w:t xml:space="preserve"> del consumo de todos los demás alimentos de proteína animal (como carne de res, aves de corral y leche) que aumentó en un 2,1% anual</w:t>
      </w:r>
      <w:bookmarkEnd w:id="180"/>
      <w:r w:rsidRPr="00AE07C6">
        <w:rPr>
          <w:rFonts w:cs="Arial"/>
          <w:lang w:val="es-ES"/>
        </w:rPr>
        <w:t>.</w:t>
      </w:r>
      <w:r w:rsidRPr="00AE07C6">
        <w:rPr>
          <w:rFonts w:cs="Arial"/>
        </w:rPr>
        <w:t> </w:t>
      </w:r>
      <w:bookmarkEnd w:id="179"/>
      <w:r w:rsidRPr="00AE07C6">
        <w:rPr>
          <w:rFonts w:cs="Arial"/>
          <w:lang w:val="es-ES"/>
        </w:rPr>
        <w:t>La producción total de animales acuáticos asciende a 179 millones de toneladas año, valoradas en aproximadamente US$400 billones de dólares según los últimos datos de la FAO. En promedio, el crecimiento anual de esta fuente de alimento ronda el 1,5% equivalentes a 20,5kg per cápita.  </w:t>
      </w:r>
    </w:p>
    <w:p w14:paraId="7D5EF288" w14:textId="77777777" w:rsidR="00D06469" w:rsidRPr="00AE07C6" w:rsidRDefault="00D06469" w:rsidP="00D06469">
      <w:pPr>
        <w:rPr>
          <w:rFonts w:cs="Arial"/>
          <w:sz w:val="18"/>
          <w:szCs w:val="18"/>
          <w:lang w:val="es-ES"/>
        </w:rPr>
      </w:pPr>
      <w:r w:rsidRPr="00AE07C6">
        <w:rPr>
          <w:rFonts w:cs="Arial"/>
          <w:lang w:val="es-ES"/>
        </w:rPr>
        <w:t>Desde mediados de los años noventa, la principal fuente de crecimiento ha sido de origen cultivado o bien acuicultura. La producción de las pesquerías mundiales viene en declive producto de mayores controles y de una gestión poco eficiente de los recursos marinos a nivel mundial. Asia representa alrededor de dos tercios de la producción mundial de pescado, dividida equitativamente entre China y el resto de Asia. América, Europa y África proporcionan el 14%, el 10% y el 7% del suministro mundial de pescado, respectivamente. La acuicultura se concentra en Asia, que representa el 89% del suministro de animales acuáticos de cultivo, pero está creciendo rápidamente en partes de África (por ejemplo, Egipto, Nigeria, Ghana) y América Latina (por ejemplo, Brasil, Honduras, Colombia, México) (FAO, 2020). La pesca de captura tiene una distribución más amplia y está dominada por los desembarques marinos.  </w:t>
      </w:r>
    </w:p>
    <w:p w14:paraId="3E8B4C22" w14:textId="77777777" w:rsidR="00D06469" w:rsidRPr="00AE07C6" w:rsidRDefault="00D06469" w:rsidP="00D06469">
      <w:pPr>
        <w:rPr>
          <w:rFonts w:cs="Arial"/>
          <w:sz w:val="18"/>
          <w:szCs w:val="18"/>
          <w:lang w:val="es-ES"/>
        </w:rPr>
      </w:pPr>
      <w:r w:rsidRPr="00AE07C6">
        <w:rPr>
          <w:rFonts w:cs="Arial"/>
          <w:lang w:val="es-ES"/>
        </w:rPr>
        <w:t>La producción mundial de animales acuáticos de cultivo aumentó un 42% entre 2010 y 2018 (FAO, 2020). Este espectacular crecimiento se ha denominado una “revolución silenciosa”, facilitada por la proliferación de empresas a lo largo de la cadena de valor, incluso en el ámbito del transporte y la logística. Estas cadenas de valor en rápida transformación han sido fundamentales para suministrar bienes y servicios de apoyo que necesitan las granjas, elevar los niveles de eficiencia tecnológica y reducir los costos de producción. </w:t>
      </w:r>
    </w:p>
    <w:p w14:paraId="00F49098" w14:textId="77777777" w:rsidR="00D06469" w:rsidRPr="00AE07C6" w:rsidRDefault="00D06469" w:rsidP="00D06469">
      <w:pPr>
        <w:rPr>
          <w:rFonts w:cs="Arial"/>
          <w:lang w:val="es-ES"/>
        </w:rPr>
      </w:pPr>
      <w:r w:rsidRPr="00AE07C6">
        <w:rPr>
          <w:rFonts w:cs="Arial"/>
          <w:lang w:val="es-ES"/>
        </w:rPr>
        <w:t xml:space="preserve">De acuerdo con el último informe de la OECDE en conjunto con la FAO (“OECD-FAO AGRICULTURAL OUTLOOK 2019-2028”, 2019), se prevé que la cantidad de pescado producida a nivel mundial siga creciendo (1,1% p.a.), pero a un ritmo más lento que el observado durante la década anterior (2,4% p.a.). Entre los principales contribuyentes a la desaceleración están los impactos del decimotercer plan quinquenal de China (2016-2020) que afecta tanto a la captura como a la producción acuícola, así como la baja ​producción china desde el año 2009 en adelante. Para el año 2028 se proyecta que la acuicultura producirá sustancialmente más pescado que el sector de captura (8,0 Mt). Si bien la gobernanza inadecuada y el agotamiento de las existencias reportadas por algunas pesquerías hacer prever </w:t>
      </w:r>
      <w:r w:rsidR="000B3404" w:rsidRPr="00AE07C6">
        <w:rPr>
          <w:rFonts w:cs="Arial"/>
          <w:lang w:val="es-ES"/>
        </w:rPr>
        <w:t>un panorama negativo</w:t>
      </w:r>
      <w:r w:rsidRPr="00AE07C6">
        <w:rPr>
          <w:rFonts w:cs="Arial"/>
          <w:lang w:val="es-ES"/>
        </w:rPr>
        <w:t xml:space="preserve"> en los próximos años, se prevé que la pesca de captura aumente ligeramente durante el período (0.2% anual), en parte respaldado por las gestiones en pro de mejorar el manejo de los recursos </w:t>
      </w:r>
      <w:r w:rsidRPr="00AE07C6">
        <w:rPr>
          <w:rFonts w:cs="Arial"/>
          <w:lang w:val="es-ES"/>
        </w:rPr>
        <w:lastRenderedPageBreak/>
        <w:t>marinos como por ejemplo los </w:t>
      </w:r>
      <w:proofErr w:type="spellStart"/>
      <w:r w:rsidRPr="00AE07C6">
        <w:rPr>
          <w:rFonts w:cs="Arial"/>
          <w:lang w:val="es-ES"/>
        </w:rPr>
        <w:t>FIP’s</w:t>
      </w:r>
      <w:proofErr w:type="spellEnd"/>
      <w:r w:rsidRPr="00AE07C6">
        <w:rPr>
          <w:rFonts w:cs="Arial"/>
          <w:lang w:val="es-ES"/>
        </w:rPr>
        <w:t> (</w:t>
      </w:r>
      <w:proofErr w:type="spellStart"/>
      <w:r w:rsidRPr="00AE07C6">
        <w:rPr>
          <w:rFonts w:cs="Arial"/>
          <w:i/>
          <w:iCs/>
          <w:lang w:val="es-ES"/>
        </w:rPr>
        <w:t>Fishery</w:t>
      </w:r>
      <w:proofErr w:type="spellEnd"/>
      <w:r w:rsidRPr="00AE07C6">
        <w:rPr>
          <w:rFonts w:cs="Arial"/>
          <w:i/>
          <w:iCs/>
          <w:lang w:val="es-ES"/>
        </w:rPr>
        <w:t> </w:t>
      </w:r>
      <w:proofErr w:type="spellStart"/>
      <w:r w:rsidRPr="00AE07C6">
        <w:rPr>
          <w:rFonts w:cs="Arial"/>
          <w:i/>
          <w:iCs/>
          <w:lang w:val="es-ES"/>
        </w:rPr>
        <w:t>Improvement</w:t>
      </w:r>
      <w:proofErr w:type="spellEnd"/>
      <w:r w:rsidRPr="00AE07C6">
        <w:rPr>
          <w:rFonts w:cs="Arial"/>
          <w:i/>
          <w:iCs/>
          <w:lang w:val="es-ES"/>
        </w:rPr>
        <w:t> Project)</w:t>
      </w:r>
      <w:r w:rsidRPr="00AE07C6">
        <w:rPr>
          <w:rFonts w:cs="Arial"/>
          <w:lang w:val="es-ES"/>
        </w:rPr>
        <w:t>, Certificaciones MSC, y el crecimiento de organizaciones no gubernamentales (ONG).</w:t>
      </w:r>
    </w:p>
    <w:p w14:paraId="415BBB56" w14:textId="77777777" w:rsidR="002D3DE4" w:rsidRPr="00AE07C6" w:rsidRDefault="002D3DE4" w:rsidP="002D3DE4">
      <w:pPr>
        <w:pStyle w:val="Ttulo2"/>
        <w:spacing w:after="120"/>
      </w:pPr>
      <w:bookmarkStart w:id="181" w:name="_Hlk104293271"/>
      <w:bookmarkStart w:id="182" w:name="_Toc124804582"/>
      <w:r w:rsidRPr="00AE07C6">
        <w:t>Martec en el contexto futuro</w:t>
      </w:r>
      <w:bookmarkEnd w:id="182"/>
      <w:r w:rsidRPr="00AE07C6">
        <w:t>  </w:t>
      </w:r>
    </w:p>
    <w:p w14:paraId="772E9AD9" w14:textId="77777777" w:rsidR="00BE1C3D" w:rsidRPr="00AE07C6" w:rsidRDefault="00BE1C3D" w:rsidP="00BE1C3D">
      <w:pPr>
        <w:pStyle w:val="paragraph"/>
        <w:spacing w:before="0" w:beforeAutospacing="0" w:after="0" w:afterAutospacing="0"/>
        <w:jc w:val="both"/>
        <w:textAlignment w:val="baseline"/>
        <w:rPr>
          <w:rFonts w:ascii="Arial" w:hAnsi="Arial" w:cs="Arial"/>
          <w:sz w:val="18"/>
          <w:szCs w:val="18"/>
          <w:lang w:val="es-ES"/>
        </w:rPr>
      </w:pPr>
      <w:r w:rsidRPr="00AE07C6">
        <w:rPr>
          <w:rStyle w:val="normaltextrun"/>
          <w:rFonts w:ascii="Arial" w:hAnsi="Arial" w:cs="Arial"/>
          <w:sz w:val="22"/>
          <w:szCs w:val="22"/>
          <w:lang w:val="es-ES"/>
        </w:rPr>
        <w:t>Las proyecciones de la empresa se concentran en 3 pilares fundamentales: </w:t>
      </w:r>
      <w:r w:rsidRPr="00AE07C6">
        <w:rPr>
          <w:rStyle w:val="eop"/>
          <w:rFonts w:ascii="Arial" w:hAnsi="Arial" w:cs="Arial"/>
          <w:sz w:val="22"/>
          <w:szCs w:val="22"/>
          <w:lang w:val="es-ES"/>
        </w:rPr>
        <w:t> </w:t>
      </w:r>
    </w:p>
    <w:p w14:paraId="51F75C82" w14:textId="77777777" w:rsidR="00BE1C3D" w:rsidRPr="00AE07C6" w:rsidRDefault="00BE1C3D" w:rsidP="00C75B14">
      <w:pPr>
        <w:numPr>
          <w:ilvl w:val="0"/>
          <w:numId w:val="14"/>
        </w:numPr>
        <w:spacing w:after="0" w:line="240" w:lineRule="auto"/>
        <w:textAlignment w:val="baseline"/>
        <w:rPr>
          <w:rFonts w:eastAsia="Times New Roman" w:cs="Arial"/>
          <w:lang w:val="es-ES"/>
        </w:rPr>
      </w:pPr>
      <w:r w:rsidRPr="00AE07C6">
        <w:rPr>
          <w:rFonts w:eastAsia="Times New Roman" w:cs="Arial"/>
        </w:rPr>
        <w:t>Aprovechamiento efectivo de los recursos.</w:t>
      </w:r>
    </w:p>
    <w:p w14:paraId="19A4D3CD" w14:textId="77777777" w:rsidR="00BE1C3D" w:rsidRPr="00AE07C6" w:rsidRDefault="00BE1C3D" w:rsidP="00C75B14">
      <w:pPr>
        <w:numPr>
          <w:ilvl w:val="0"/>
          <w:numId w:val="14"/>
        </w:numPr>
        <w:spacing w:after="0" w:line="240" w:lineRule="auto"/>
        <w:textAlignment w:val="baseline"/>
        <w:rPr>
          <w:rFonts w:eastAsia="Times New Roman" w:cs="Arial"/>
          <w:lang w:val="es-ES"/>
        </w:rPr>
      </w:pPr>
      <w:r w:rsidRPr="00AE07C6">
        <w:rPr>
          <w:rFonts w:eastAsia="Times New Roman" w:cs="Arial"/>
        </w:rPr>
        <w:t>Innovación.</w:t>
      </w:r>
    </w:p>
    <w:p w14:paraId="635E1A84" w14:textId="77777777" w:rsidR="00BE1C3D" w:rsidRPr="00AE07C6" w:rsidRDefault="00BE1C3D" w:rsidP="00C75B14">
      <w:pPr>
        <w:numPr>
          <w:ilvl w:val="0"/>
          <w:numId w:val="14"/>
        </w:numPr>
        <w:spacing w:after="0" w:line="240" w:lineRule="auto"/>
        <w:textAlignment w:val="baseline"/>
        <w:rPr>
          <w:rFonts w:eastAsia="Times New Roman" w:cs="Arial"/>
          <w:lang w:val="es-ES"/>
        </w:rPr>
      </w:pPr>
      <w:r w:rsidRPr="00AE07C6">
        <w:rPr>
          <w:rFonts w:eastAsia="Times New Roman" w:cs="Arial"/>
        </w:rPr>
        <w:t>Excelencia Operativa. </w:t>
      </w:r>
      <w:r w:rsidRPr="00AE07C6">
        <w:rPr>
          <w:rFonts w:eastAsia="Times New Roman" w:cs="Arial"/>
          <w:lang w:val="es-ES"/>
        </w:rPr>
        <w:t> </w:t>
      </w:r>
    </w:p>
    <w:p w14:paraId="2C2C18E4" w14:textId="77777777" w:rsidR="00A1275E" w:rsidRPr="00AE07C6" w:rsidRDefault="00A1275E" w:rsidP="00A1275E">
      <w:pPr>
        <w:pStyle w:val="paragraph"/>
        <w:spacing w:before="0" w:beforeAutospacing="0" w:after="0" w:afterAutospacing="0"/>
        <w:jc w:val="both"/>
        <w:textAlignment w:val="baseline"/>
        <w:rPr>
          <w:rFonts w:ascii="Arial" w:hAnsi="Arial" w:cs="Arial"/>
          <w:sz w:val="18"/>
          <w:szCs w:val="18"/>
        </w:rPr>
      </w:pPr>
      <w:r w:rsidRPr="00AE07C6">
        <w:rPr>
          <w:rStyle w:val="eop"/>
          <w:rFonts w:ascii="Arial" w:hAnsi="Arial" w:cs="Arial"/>
          <w:sz w:val="22"/>
          <w:szCs w:val="22"/>
        </w:rPr>
        <w:t> </w:t>
      </w:r>
    </w:p>
    <w:p w14:paraId="32C39BA0" w14:textId="77777777" w:rsidR="00B85728" w:rsidRPr="00AE07C6" w:rsidRDefault="00B85728" w:rsidP="00A1275E">
      <w:pPr>
        <w:rPr>
          <w:rStyle w:val="normaltextrun"/>
          <w:rFonts w:cs="Arial"/>
          <w:b/>
          <w:bCs/>
        </w:rPr>
      </w:pPr>
      <w:r w:rsidRPr="00AE07C6">
        <w:rPr>
          <w:rStyle w:val="normaltextrun"/>
          <w:rFonts w:cs="Arial"/>
          <w:b/>
          <w:bCs/>
        </w:rPr>
        <w:t>Aprovechamiento efectivo de los recursos</w:t>
      </w:r>
    </w:p>
    <w:p w14:paraId="153616D4" w14:textId="77777777" w:rsidR="00BE1C3D" w:rsidRPr="00AE07C6" w:rsidRDefault="00BE1C3D" w:rsidP="00BE1C3D">
      <w:pPr>
        <w:rPr>
          <w:rFonts w:ascii="Segoe UI" w:hAnsi="Segoe UI" w:cs="Segoe UI"/>
          <w:sz w:val="18"/>
          <w:szCs w:val="18"/>
          <w:lang w:val="es-ES"/>
        </w:rPr>
      </w:pPr>
      <w:bookmarkStart w:id="183" w:name="_Hlk104293254"/>
      <w:bookmarkEnd w:id="181"/>
      <w:r w:rsidRPr="00AE07C6">
        <w:rPr>
          <w:rStyle w:val="normaltextrun"/>
          <w:rFonts w:cs="Arial"/>
          <w:lang w:val="es-ES"/>
        </w:rPr>
        <w:t>Martec tiene conciencia que los recursos marinos así como los principales insumos utilizados para</w:t>
      </w:r>
      <w:r w:rsidR="00695097" w:rsidRPr="00AE07C6">
        <w:rPr>
          <w:rStyle w:val="normaltextrun"/>
          <w:rFonts w:cs="Arial"/>
          <w:lang w:val="es-ES"/>
        </w:rPr>
        <w:t xml:space="preserve"> </w:t>
      </w:r>
      <w:r w:rsidRPr="00AE07C6">
        <w:rPr>
          <w:rStyle w:val="normaltextrun"/>
          <w:rFonts w:cs="Arial"/>
          <w:lang w:val="es-ES"/>
        </w:rPr>
        <w:t>su producción son escasos y finitos. De tal forma que la empresa ha desarrollado programas y enfocado sus esfuerzos en la preservación, racionalización y explotación efectiva de los mismos</w:t>
      </w:r>
      <w:r w:rsidR="000B3404" w:rsidRPr="00AE07C6">
        <w:rPr>
          <w:rStyle w:val="normaltextrun"/>
          <w:rFonts w:cs="Arial"/>
          <w:lang w:val="es-ES"/>
        </w:rPr>
        <w:t>,</w:t>
      </w:r>
      <w:r w:rsidRPr="00AE07C6">
        <w:rPr>
          <w:rStyle w:val="normaltextrun"/>
          <w:rFonts w:cs="Arial"/>
          <w:lang w:val="es-ES"/>
        </w:rPr>
        <w:t> </w:t>
      </w:r>
      <w:r w:rsidR="000B3404" w:rsidRPr="00AE07C6">
        <w:rPr>
          <w:rStyle w:val="normaltextrun"/>
          <w:rFonts w:cs="Arial"/>
          <w:lang w:val="es-ES"/>
        </w:rPr>
        <w:t>como forma de</w:t>
      </w:r>
      <w:r w:rsidRPr="00AE07C6">
        <w:rPr>
          <w:rStyle w:val="normaltextrun"/>
          <w:rFonts w:cs="Arial"/>
          <w:lang w:val="es-ES"/>
        </w:rPr>
        <w:t xml:space="preserve"> generar riqueza y empleo a centenas de personas. Desde el 2008 la empresa ha dado pasos importantes en desarrollar uno de estos pilares</w:t>
      </w:r>
      <w:r w:rsidR="000B3404" w:rsidRPr="00AE07C6">
        <w:rPr>
          <w:rStyle w:val="normaltextrun"/>
          <w:rFonts w:cs="Arial"/>
          <w:lang w:val="es-ES"/>
        </w:rPr>
        <w:t>,</w:t>
      </w:r>
      <w:r w:rsidRPr="00AE07C6">
        <w:rPr>
          <w:rStyle w:val="normaltextrun"/>
          <w:rFonts w:cs="Arial"/>
          <w:lang w:val="es-ES"/>
        </w:rPr>
        <w:t> la Maricultura, y hoy día lidera los esfuerzos de Programas de Mejoramiento Pesquero (FIP) en Latinoamérica cuyo fin es gobernar el sector mediante la implementación de buenas prácticas pesqueras. A su vez, se encuentra estudiando nuevas fuentes de negocios bajo la misma filosofía</w:t>
      </w:r>
      <w:r w:rsidR="000B3404" w:rsidRPr="00AE07C6">
        <w:rPr>
          <w:rStyle w:val="normaltextrun"/>
          <w:rFonts w:cs="Arial"/>
          <w:lang w:val="es-ES"/>
        </w:rPr>
        <w:t xml:space="preserve"> y a través de un elemento </w:t>
      </w:r>
      <w:r w:rsidRPr="00AE07C6">
        <w:rPr>
          <w:rStyle w:val="normaltextrun"/>
          <w:rFonts w:cs="Arial"/>
          <w:lang w:val="es-ES"/>
        </w:rPr>
        <w:t>en común</w:t>
      </w:r>
      <w:r w:rsidR="000B3404" w:rsidRPr="00AE07C6">
        <w:rPr>
          <w:rStyle w:val="normaltextrun"/>
          <w:rFonts w:cs="Arial"/>
          <w:lang w:val="es-ES"/>
        </w:rPr>
        <w:t>,</w:t>
      </w:r>
      <w:r w:rsidRPr="00AE07C6">
        <w:rPr>
          <w:rStyle w:val="normaltextrun"/>
          <w:rFonts w:cs="Arial"/>
          <w:lang w:val="es-ES"/>
        </w:rPr>
        <w:t xml:space="preserve"> el agua. En Martec se busca producir alimentos y proteínas sostenibles a través del agua</w:t>
      </w:r>
      <w:r w:rsidR="000B3404" w:rsidRPr="00AE07C6">
        <w:rPr>
          <w:rStyle w:val="normaltextrun"/>
          <w:rFonts w:cs="Arial"/>
          <w:lang w:val="es-ES"/>
        </w:rPr>
        <w:t xml:space="preserve">, como es el caso de los </w:t>
      </w:r>
      <w:r w:rsidRPr="00AE07C6">
        <w:rPr>
          <w:rStyle w:val="normaltextrun"/>
          <w:rFonts w:cs="Arial"/>
          <w:lang w:val="es-ES"/>
        </w:rPr>
        <w:t>peces, </w:t>
      </w:r>
      <w:r w:rsidR="000B3404" w:rsidRPr="00AE07C6">
        <w:rPr>
          <w:rStyle w:val="normaltextrun"/>
          <w:rFonts w:cs="Arial"/>
          <w:lang w:val="es-ES"/>
        </w:rPr>
        <w:t xml:space="preserve">las </w:t>
      </w:r>
      <w:r w:rsidRPr="00AE07C6">
        <w:rPr>
          <w:rStyle w:val="normaltextrun"/>
          <w:rFonts w:cs="Arial"/>
          <w:lang w:val="es-ES"/>
        </w:rPr>
        <w:t xml:space="preserve">algas y </w:t>
      </w:r>
      <w:r w:rsidR="000B3404" w:rsidRPr="00AE07C6">
        <w:rPr>
          <w:rStyle w:val="normaltextrun"/>
          <w:rFonts w:cs="Arial"/>
          <w:lang w:val="es-ES"/>
        </w:rPr>
        <w:t xml:space="preserve">sus </w:t>
      </w:r>
      <w:r w:rsidRPr="00AE07C6">
        <w:rPr>
          <w:rStyle w:val="normaltextrun"/>
          <w:rFonts w:cs="Arial"/>
          <w:lang w:val="es-ES"/>
        </w:rPr>
        <w:t>derivados. </w:t>
      </w:r>
      <w:r w:rsidRPr="00AE07C6">
        <w:rPr>
          <w:rStyle w:val="eop"/>
          <w:lang w:val="es-ES"/>
        </w:rPr>
        <w:t> </w:t>
      </w:r>
    </w:p>
    <w:p w14:paraId="5716845A" w14:textId="77777777" w:rsidR="00BE1C3D" w:rsidRPr="00AE07C6" w:rsidRDefault="00BE1C3D" w:rsidP="00923799">
      <w:pPr>
        <w:rPr>
          <w:rFonts w:ascii="Segoe UI" w:hAnsi="Segoe UI" w:cs="Segoe UI"/>
          <w:sz w:val="18"/>
          <w:szCs w:val="18"/>
          <w:lang w:val="es-ES"/>
        </w:rPr>
      </w:pPr>
      <w:r w:rsidRPr="00AE07C6">
        <w:rPr>
          <w:rStyle w:val="normaltextrun"/>
          <w:rFonts w:cs="Arial"/>
          <w:lang w:val="es-ES"/>
        </w:rPr>
        <w:t xml:space="preserve">La expectativa durante los próximos años es consolidar distintas líneas de negocio que le permitan a la empresa tener un modelo de negocio sostenible a lo </w:t>
      </w:r>
      <w:r w:rsidR="00455BCF" w:rsidRPr="00AE07C6">
        <w:rPr>
          <w:rStyle w:val="normaltextrun"/>
          <w:rFonts w:cs="Arial"/>
          <w:lang w:val="es-ES"/>
        </w:rPr>
        <w:t>largo</w:t>
      </w:r>
      <w:r w:rsidRPr="00AE07C6">
        <w:rPr>
          <w:rStyle w:val="normaltextrun"/>
          <w:rFonts w:cs="Arial"/>
          <w:lang w:val="es-ES"/>
        </w:rPr>
        <w:t xml:space="preserve"> del tiempo. </w:t>
      </w:r>
      <w:r w:rsidR="00923799" w:rsidRPr="00AE07C6">
        <w:rPr>
          <w:rStyle w:val="eop"/>
          <w:lang w:val="es-ES"/>
        </w:rPr>
        <w:t xml:space="preserve"> Pesca+ como motor de sostenibilidad en la industria en el sector pesca con un impacto países en los que opera Martec. Además del crecimiento de la granja que se alinea con las proyecciones de la FAO en cuanto la sostenibilidad del sector acuacultura y fuente de alimento de la población del futuro.</w:t>
      </w:r>
    </w:p>
    <w:p w14:paraId="15E05986" w14:textId="77777777" w:rsidR="00A1275E" w:rsidRPr="00AE07C6" w:rsidRDefault="00B85728" w:rsidP="00A1275E">
      <w:pPr>
        <w:rPr>
          <w:rStyle w:val="normaltextrun"/>
          <w:rFonts w:cs="Arial"/>
          <w:b/>
          <w:bCs/>
        </w:rPr>
      </w:pPr>
      <w:bookmarkStart w:id="184" w:name="_Hlk104293471"/>
      <w:bookmarkEnd w:id="183"/>
      <w:r w:rsidRPr="00AE07C6">
        <w:rPr>
          <w:rStyle w:val="normaltextrun"/>
          <w:rFonts w:cs="Arial"/>
          <w:b/>
          <w:bCs/>
        </w:rPr>
        <w:t>Innovación</w:t>
      </w:r>
    </w:p>
    <w:p w14:paraId="5AD72193" w14:textId="77777777" w:rsidR="00BE1C3D" w:rsidRPr="00AE07C6" w:rsidRDefault="00BE1C3D" w:rsidP="00BE1C3D">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El mundo ha evolucionado en los últimos 10 años a un ritmo muy acelerado y sigue en constante cambio, con procesos de innovación acelerados en todos los sectores. Prueba de ello es la alta dependencia de la alimentación mundial proveniente de productos acuícolas. Los reportes de entidades especializadas</w:t>
      </w:r>
      <w:r w:rsidR="00923799" w:rsidRPr="00AE07C6">
        <w:rPr>
          <w:rStyle w:val="Refdenotaalpie"/>
          <w:rFonts w:eastAsia="Times New Roman"/>
          <w:lang w:val="es-ES"/>
        </w:rPr>
        <w:footnoteReference w:id="2"/>
      </w:r>
      <w:r w:rsidRPr="00AE07C6">
        <w:rPr>
          <w:rFonts w:eastAsia="Times New Roman" w:cs="Arial"/>
          <w:lang w:val="es-ES"/>
        </w:rPr>
        <w:t xml:space="preserve"> indican </w:t>
      </w:r>
      <w:r w:rsidR="000B3404" w:rsidRPr="00AE07C6">
        <w:rPr>
          <w:rFonts w:eastAsia="Times New Roman" w:cs="Arial"/>
          <w:lang w:val="es-ES"/>
        </w:rPr>
        <w:t>que se trata de un</w:t>
      </w:r>
      <w:r w:rsidRPr="00AE07C6">
        <w:rPr>
          <w:rFonts w:eastAsia="Times New Roman" w:cs="Arial"/>
          <w:lang w:val="es-ES"/>
        </w:rPr>
        <w:t xml:space="preserve"> sector que posiblemente puede ser afectado en los próximos años por el uso </w:t>
      </w:r>
      <w:r w:rsidR="000B3404" w:rsidRPr="00AE07C6">
        <w:rPr>
          <w:rFonts w:eastAsia="Times New Roman" w:cs="Arial"/>
          <w:lang w:val="es-ES"/>
        </w:rPr>
        <w:t xml:space="preserve">y explotación irracional de los recursos, lo que llevaría </w:t>
      </w:r>
      <w:r w:rsidRPr="00AE07C6">
        <w:rPr>
          <w:rFonts w:eastAsia="Times New Roman" w:cs="Arial"/>
          <w:lang w:val="es-ES"/>
        </w:rPr>
        <w:t xml:space="preserve">a las empresas a buscar innovar en su </w:t>
      </w:r>
      <w:r w:rsidRPr="00AE07C6">
        <w:rPr>
          <w:rFonts w:eastAsia="Times New Roman" w:cs="Arial"/>
          <w:i/>
          <w:iCs/>
          <w:lang w:val="es-ES"/>
        </w:rPr>
        <w:t>modus operandi</w:t>
      </w:r>
      <w:r w:rsidRPr="00AE07C6">
        <w:rPr>
          <w:rFonts w:eastAsia="Times New Roman" w:cs="Arial"/>
          <w:lang w:val="es-ES"/>
        </w:rPr>
        <w:t xml:space="preserve"> y crear soluciones a los problemas enfrentados.  </w:t>
      </w:r>
    </w:p>
    <w:bookmarkEnd w:id="184"/>
    <w:p w14:paraId="0A2FF194" w14:textId="77777777" w:rsidR="008D18D7" w:rsidRPr="00AE07C6" w:rsidRDefault="008D18D7" w:rsidP="00BE1C3D">
      <w:pPr>
        <w:spacing w:after="0" w:line="240" w:lineRule="auto"/>
        <w:textAlignment w:val="baseline"/>
        <w:rPr>
          <w:rFonts w:eastAsia="Times New Roman" w:cs="Arial"/>
          <w:lang w:val="es-ES"/>
        </w:rPr>
      </w:pPr>
    </w:p>
    <w:p w14:paraId="6C5360D4" w14:textId="77777777" w:rsidR="00BE1C3D" w:rsidRPr="00AE07C6" w:rsidRDefault="00BE1C3D" w:rsidP="00BE1C3D">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La innovación se ataca en varios frentes: </w:t>
      </w:r>
    </w:p>
    <w:p w14:paraId="55B68958"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Comercial: productos, especies producidas y presentaciones </w:t>
      </w:r>
    </w:p>
    <w:p w14:paraId="56BFD733"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Técnicas: utilización de nuevas tecnologías y desarrollos científicos en las especies objetivas </w:t>
      </w:r>
    </w:p>
    <w:p w14:paraId="18AF9E64"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Operativa: aplicar procesos y conocimientos de otras industrias hacia la pesca y acuicultura. </w:t>
      </w:r>
    </w:p>
    <w:p w14:paraId="245C1428" w14:textId="77777777" w:rsidR="00BE1C3D" w:rsidRPr="00AE07C6" w:rsidRDefault="00BE1C3D" w:rsidP="00BE1C3D">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 </w:t>
      </w:r>
    </w:p>
    <w:p w14:paraId="7B7E145A" w14:textId="77777777" w:rsidR="00BE1C3D" w:rsidRPr="00AE07C6" w:rsidRDefault="00BE1C3D" w:rsidP="00BE1C3D">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lastRenderedPageBreak/>
        <w:t>El equipo Directivo se encuentra ejecutando diversas tácticas para poder sobrellevar esta dinámica de industria: </w:t>
      </w:r>
    </w:p>
    <w:p w14:paraId="2EDFA806" w14:textId="77777777" w:rsidR="00BE1C3D" w:rsidRPr="00AE07C6" w:rsidRDefault="00BE1C3D" w:rsidP="00BE1C3D">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 </w:t>
      </w:r>
    </w:p>
    <w:p w14:paraId="553DB43D"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Crecimiento de pargo cultivado y estudio de otras especies  </w:t>
      </w:r>
    </w:p>
    <w:p w14:paraId="3B385BA2"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Expansión del modelo Fomento Pesquero Pesca+ (</w:t>
      </w:r>
      <w:r w:rsidR="000B3404" w:rsidRPr="00AE07C6">
        <w:rPr>
          <w:rFonts w:eastAsia="Times New Roman" w:cs="Arial"/>
          <w:lang w:val="es-ES"/>
        </w:rPr>
        <w:t xml:space="preserve">en </w:t>
      </w:r>
      <w:r w:rsidRPr="00AE07C6">
        <w:rPr>
          <w:rFonts w:eastAsia="Times New Roman" w:cs="Arial"/>
          <w:lang w:val="es-ES"/>
        </w:rPr>
        <w:t xml:space="preserve">Panamá y Ecuador se encuentra en ejecución, mientras que </w:t>
      </w:r>
      <w:r w:rsidR="000B3404" w:rsidRPr="00AE07C6">
        <w:rPr>
          <w:rFonts w:eastAsia="Times New Roman" w:cs="Arial"/>
          <w:lang w:val="es-ES"/>
        </w:rPr>
        <w:t xml:space="preserve">en </w:t>
      </w:r>
      <w:r w:rsidRPr="00AE07C6">
        <w:rPr>
          <w:rFonts w:eastAsia="Times New Roman" w:cs="Arial"/>
          <w:lang w:val="es-ES"/>
        </w:rPr>
        <w:t xml:space="preserve">México, Trinidad y </w:t>
      </w:r>
      <w:r w:rsidR="000B3404" w:rsidRPr="00AE07C6">
        <w:rPr>
          <w:rFonts w:eastAsia="Times New Roman" w:cs="Arial"/>
          <w:lang w:val="es-ES"/>
        </w:rPr>
        <w:t xml:space="preserve">Tobago y </w:t>
      </w:r>
      <w:r w:rsidRPr="00AE07C6">
        <w:rPr>
          <w:rFonts w:eastAsia="Times New Roman" w:cs="Arial"/>
          <w:lang w:val="es-ES"/>
        </w:rPr>
        <w:t>Perú</w:t>
      </w:r>
      <w:r w:rsidR="000B3404" w:rsidRPr="00AE07C6">
        <w:rPr>
          <w:rFonts w:eastAsia="Times New Roman" w:cs="Arial"/>
          <w:lang w:val="es-ES"/>
        </w:rPr>
        <w:t>,</w:t>
      </w:r>
      <w:r w:rsidRPr="00AE07C6">
        <w:rPr>
          <w:rFonts w:eastAsia="Times New Roman" w:cs="Arial"/>
          <w:lang w:val="es-ES"/>
        </w:rPr>
        <w:t xml:space="preserve"> en estudio)  </w:t>
      </w:r>
    </w:p>
    <w:p w14:paraId="7C2016A9" w14:textId="77777777" w:rsidR="00BE1C3D" w:rsidRPr="00AE07C6" w:rsidRDefault="00BE1C3D" w:rsidP="00FC0EC2">
      <w:pPr>
        <w:pStyle w:val="Prrafodelista"/>
        <w:numPr>
          <w:ilvl w:val="1"/>
          <w:numId w:val="21"/>
        </w:numPr>
        <w:spacing w:after="0" w:line="240" w:lineRule="auto"/>
        <w:textAlignment w:val="baseline"/>
        <w:rPr>
          <w:rFonts w:eastAsia="Times New Roman" w:cs="Arial"/>
          <w:lang w:val="en-US"/>
        </w:rPr>
      </w:pPr>
      <w:r w:rsidRPr="00AE07C6">
        <w:rPr>
          <w:rFonts w:eastAsia="Times New Roman" w:cs="Arial"/>
          <w:lang w:val="es-ES"/>
        </w:rPr>
        <w:t>Orgánico </w:t>
      </w:r>
      <w:r w:rsidRPr="00AE07C6">
        <w:rPr>
          <w:rFonts w:eastAsia="Times New Roman" w:cs="Arial"/>
          <w:lang w:val="en-US"/>
        </w:rPr>
        <w:t> </w:t>
      </w:r>
    </w:p>
    <w:p w14:paraId="7612562A" w14:textId="77777777" w:rsidR="00BE1C3D" w:rsidRPr="00AE07C6" w:rsidRDefault="00BE1C3D" w:rsidP="00FC0EC2">
      <w:pPr>
        <w:pStyle w:val="Prrafodelista"/>
        <w:numPr>
          <w:ilvl w:val="1"/>
          <w:numId w:val="21"/>
        </w:numPr>
        <w:spacing w:after="0" w:line="240" w:lineRule="auto"/>
        <w:textAlignment w:val="baseline"/>
        <w:rPr>
          <w:rFonts w:eastAsia="Times New Roman" w:cs="Arial"/>
          <w:lang w:val="en-US"/>
        </w:rPr>
      </w:pPr>
      <w:r w:rsidRPr="00AE07C6">
        <w:rPr>
          <w:rFonts w:eastAsia="Times New Roman" w:cs="Arial"/>
          <w:lang w:val="es-ES"/>
        </w:rPr>
        <w:t>Inorgánico </w:t>
      </w:r>
      <w:r w:rsidRPr="00AE07C6">
        <w:rPr>
          <w:rFonts w:eastAsia="Times New Roman" w:cs="Arial"/>
          <w:lang w:val="en-US"/>
        </w:rPr>
        <w:t> </w:t>
      </w:r>
    </w:p>
    <w:p w14:paraId="3880845E"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Nuevos cultivos de otras especies  </w:t>
      </w:r>
    </w:p>
    <w:p w14:paraId="3562CE69"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Presentaciones de productos con enfoque en valor agregado  </w:t>
      </w:r>
    </w:p>
    <w:p w14:paraId="2A9557D4" w14:textId="77777777" w:rsidR="00BE1C3D" w:rsidRPr="00AE07C6" w:rsidRDefault="00BE1C3D" w:rsidP="00FC0EC2">
      <w:pPr>
        <w:numPr>
          <w:ilvl w:val="0"/>
          <w:numId w:val="21"/>
        </w:numPr>
        <w:spacing w:after="0" w:line="240" w:lineRule="auto"/>
        <w:textAlignment w:val="baseline"/>
        <w:rPr>
          <w:rFonts w:eastAsia="Times New Roman" w:cs="Arial"/>
          <w:lang w:val="es-ES"/>
        </w:rPr>
      </w:pPr>
      <w:r w:rsidRPr="00AE07C6">
        <w:rPr>
          <w:rFonts w:eastAsia="Times New Roman" w:cs="Arial"/>
          <w:lang w:val="es-ES"/>
        </w:rPr>
        <w:t>Estudios de zonas marinas y expansión de concesión para mejorar la Maricultura  </w:t>
      </w:r>
    </w:p>
    <w:p w14:paraId="3E573702" w14:textId="77777777" w:rsidR="00B85728" w:rsidRPr="00AE07C6" w:rsidRDefault="00B85728" w:rsidP="00B85728">
      <w:pPr>
        <w:spacing w:after="0" w:line="240" w:lineRule="auto"/>
        <w:textAlignment w:val="baseline"/>
        <w:rPr>
          <w:rFonts w:ascii="Segoe UI" w:eastAsia="Times New Roman" w:hAnsi="Segoe UI" w:cs="Segoe UI"/>
          <w:sz w:val="18"/>
          <w:szCs w:val="18"/>
          <w:lang w:val="es-ES"/>
        </w:rPr>
      </w:pPr>
      <w:r w:rsidRPr="00AE07C6">
        <w:rPr>
          <w:rFonts w:eastAsia="Times New Roman" w:cs="Arial"/>
          <w:lang w:val="es-ES"/>
        </w:rPr>
        <w:t> </w:t>
      </w:r>
    </w:p>
    <w:p w14:paraId="32E61D25" w14:textId="77777777" w:rsidR="00A1275E" w:rsidRPr="00AE07C6" w:rsidRDefault="00A1275E" w:rsidP="00A1275E">
      <w:pPr>
        <w:pStyle w:val="paragraph"/>
        <w:spacing w:before="0" w:beforeAutospacing="0" w:after="0" w:afterAutospacing="0"/>
        <w:jc w:val="both"/>
        <w:textAlignment w:val="baseline"/>
        <w:rPr>
          <w:rFonts w:ascii="Arial" w:hAnsi="Arial" w:cs="Arial"/>
          <w:sz w:val="18"/>
          <w:szCs w:val="18"/>
          <w:lang w:val="es-ES"/>
        </w:rPr>
      </w:pPr>
    </w:p>
    <w:p w14:paraId="40F8F0FA" w14:textId="77777777" w:rsidR="00A1275E" w:rsidRPr="00AE07C6" w:rsidRDefault="00A1275E" w:rsidP="00A1275E">
      <w:pPr>
        <w:rPr>
          <w:rStyle w:val="normaltextrun"/>
          <w:rFonts w:cs="Arial"/>
          <w:b/>
          <w:bCs/>
        </w:rPr>
      </w:pPr>
      <w:r w:rsidRPr="00AE07C6">
        <w:rPr>
          <w:rStyle w:val="normaltextrun"/>
          <w:rFonts w:cs="Arial"/>
          <w:b/>
          <w:bCs/>
        </w:rPr>
        <w:t xml:space="preserve">Excelencia </w:t>
      </w:r>
      <w:r w:rsidR="006B102B" w:rsidRPr="00AE07C6">
        <w:rPr>
          <w:rStyle w:val="normaltextrun"/>
          <w:rFonts w:cs="Arial"/>
          <w:b/>
          <w:bCs/>
        </w:rPr>
        <w:t>o</w:t>
      </w:r>
      <w:r w:rsidRPr="00AE07C6">
        <w:rPr>
          <w:rStyle w:val="normaltextrun"/>
          <w:rFonts w:cs="Arial"/>
          <w:b/>
          <w:bCs/>
        </w:rPr>
        <w:t>perativa  </w:t>
      </w:r>
    </w:p>
    <w:p w14:paraId="29418D2D" w14:textId="77777777" w:rsidR="00BE1C3D" w:rsidRPr="00AE07C6" w:rsidRDefault="00BE1C3D" w:rsidP="00BE1C3D">
      <w:pPr>
        <w:rPr>
          <w:sz w:val="18"/>
          <w:szCs w:val="18"/>
          <w:lang w:val="es-ES"/>
        </w:rPr>
      </w:pPr>
      <w:r w:rsidRPr="00AE07C6">
        <w:rPr>
          <w:rStyle w:val="normaltextrun"/>
          <w:rFonts w:cs="Arial"/>
          <w:shd w:val="clear" w:color="auto" w:fill="FFFFFF"/>
          <w:lang w:val="es-ES"/>
        </w:rPr>
        <w:t>Martec busca posicionarse y diferenciarse de sus competidores a través de un equipo de personas</w:t>
      </w:r>
      <w:r w:rsidR="000B3404" w:rsidRPr="00AE07C6">
        <w:rPr>
          <w:rStyle w:val="normaltextrun"/>
          <w:rFonts w:cs="Arial"/>
          <w:shd w:val="clear" w:color="auto" w:fill="FFFFFF"/>
          <w:lang w:val="es-ES"/>
        </w:rPr>
        <w:t xml:space="preserve"> con</w:t>
      </w:r>
      <w:r w:rsidRPr="00AE07C6">
        <w:rPr>
          <w:rStyle w:val="normaltextrun"/>
          <w:rFonts w:cs="Arial"/>
          <w:shd w:val="clear" w:color="auto" w:fill="FFFFFF"/>
          <w:lang w:val="es-ES"/>
        </w:rPr>
        <w:t> alto</w:t>
      </w:r>
      <w:r w:rsidR="000B3404" w:rsidRPr="00AE07C6">
        <w:rPr>
          <w:rStyle w:val="normaltextrun"/>
          <w:rFonts w:cs="Arial"/>
          <w:shd w:val="clear" w:color="auto" w:fill="FFFFFF"/>
          <w:lang w:val="es-ES"/>
        </w:rPr>
        <w:t xml:space="preserve"> </w:t>
      </w:r>
      <w:r w:rsidRPr="00AE07C6">
        <w:rPr>
          <w:rStyle w:val="normaltextrun"/>
          <w:rFonts w:cs="Arial"/>
          <w:shd w:val="clear" w:color="auto" w:fill="FFFFFF"/>
          <w:lang w:val="es-ES"/>
        </w:rPr>
        <w:t xml:space="preserve">nivel </w:t>
      </w:r>
      <w:r w:rsidR="000B3404" w:rsidRPr="00AE07C6">
        <w:rPr>
          <w:rStyle w:val="normaltextrun"/>
          <w:rFonts w:cs="Arial"/>
          <w:shd w:val="clear" w:color="auto" w:fill="FFFFFF"/>
          <w:lang w:val="es-ES"/>
        </w:rPr>
        <w:t xml:space="preserve">técnico y profesional, </w:t>
      </w:r>
      <w:r w:rsidRPr="00AE07C6">
        <w:rPr>
          <w:rStyle w:val="normaltextrun"/>
          <w:rFonts w:cs="Arial"/>
          <w:shd w:val="clear" w:color="auto" w:fill="FFFFFF"/>
          <w:lang w:val="es-ES"/>
        </w:rPr>
        <w:t>en</w:t>
      </w:r>
      <w:r w:rsidR="000B3404" w:rsidRPr="00AE07C6">
        <w:rPr>
          <w:rStyle w:val="normaltextrun"/>
          <w:rFonts w:cs="Arial"/>
          <w:shd w:val="clear" w:color="auto" w:fill="FFFFFF"/>
          <w:lang w:val="es-ES"/>
        </w:rPr>
        <w:t xml:space="preserve"> </w:t>
      </w:r>
      <w:r w:rsidRPr="00AE07C6">
        <w:rPr>
          <w:rStyle w:val="normaltextrun"/>
          <w:rFonts w:cs="Arial"/>
          <w:shd w:val="clear" w:color="auto" w:fill="FFFFFF"/>
          <w:lang w:val="es-ES"/>
        </w:rPr>
        <w:t>búsqueda constante</w:t>
      </w:r>
      <w:r w:rsidR="000B3404" w:rsidRPr="00AE07C6">
        <w:rPr>
          <w:rStyle w:val="normaltextrun"/>
          <w:rFonts w:cs="Arial"/>
          <w:shd w:val="clear" w:color="auto" w:fill="FFFFFF"/>
          <w:lang w:val="es-ES"/>
        </w:rPr>
        <w:t xml:space="preserve"> de</w:t>
      </w:r>
      <w:r w:rsidRPr="00AE07C6">
        <w:rPr>
          <w:rStyle w:val="normaltextrun"/>
          <w:rFonts w:cs="Arial"/>
          <w:shd w:val="clear" w:color="auto" w:fill="FFFFFF"/>
          <w:lang w:val="es-ES"/>
        </w:rPr>
        <w:t> la excelencia operativa e innovación. Este aspecto no solamente genera un factor diferenciador a nivel de costos, sino una forma de operar en su ecosistema junto a sus </w:t>
      </w:r>
      <w:proofErr w:type="spellStart"/>
      <w:r w:rsidRPr="00AE07C6">
        <w:rPr>
          <w:rStyle w:val="normaltextrun"/>
          <w:rFonts w:cs="Arial"/>
          <w:i/>
          <w:iCs/>
          <w:shd w:val="clear" w:color="auto" w:fill="FFFFFF"/>
          <w:lang w:val="es-ES"/>
        </w:rPr>
        <w:t>stakeholders</w:t>
      </w:r>
      <w:proofErr w:type="spellEnd"/>
      <w:r w:rsidRPr="00AE07C6">
        <w:rPr>
          <w:rStyle w:val="normaltextrun"/>
          <w:rFonts w:cs="Arial"/>
          <w:shd w:val="clear" w:color="auto" w:fill="FFFFFF"/>
          <w:lang w:val="es-ES"/>
        </w:rPr>
        <w:t xml:space="preserve">. Vale mencionar que la </w:t>
      </w:r>
      <w:r w:rsidR="00AC7288" w:rsidRPr="00AE07C6">
        <w:rPr>
          <w:rStyle w:val="normaltextrun"/>
          <w:rFonts w:cs="Arial"/>
          <w:shd w:val="clear" w:color="auto" w:fill="FFFFFF"/>
          <w:lang w:val="es-ES"/>
        </w:rPr>
        <w:t>i</w:t>
      </w:r>
      <w:r w:rsidRPr="00AE07C6">
        <w:rPr>
          <w:rStyle w:val="normaltextrun"/>
          <w:rFonts w:cs="Arial"/>
          <w:shd w:val="clear" w:color="auto" w:fill="FFFFFF"/>
          <w:lang w:val="es-ES"/>
        </w:rPr>
        <w:t>ndustria de la pesca salvaje se caracteriza por empresas informales de un solo dueño o empresas familiares que han desarrollado su negocio en generaciones pasadas con técnicas y procesos anticuados. Esta característica evidencia la oportunidad de profesionalización y búsqueda de mejores prácticas</w:t>
      </w:r>
      <w:r w:rsidR="000B3404" w:rsidRPr="00AE07C6">
        <w:rPr>
          <w:rStyle w:val="normaltextrun"/>
          <w:rFonts w:cs="Arial"/>
          <w:shd w:val="clear" w:color="auto" w:fill="FFFFFF"/>
          <w:lang w:val="es-ES"/>
        </w:rPr>
        <w:t xml:space="preserve"> que permita</w:t>
      </w:r>
      <w:r w:rsidRPr="00AE07C6">
        <w:rPr>
          <w:rStyle w:val="normaltextrun"/>
          <w:rFonts w:cs="Arial"/>
          <w:shd w:val="clear" w:color="auto" w:fill="FFFFFF"/>
          <w:lang w:val="es-ES"/>
        </w:rPr>
        <w:t> posicion</w:t>
      </w:r>
      <w:r w:rsidR="000B3404" w:rsidRPr="00AE07C6">
        <w:rPr>
          <w:rStyle w:val="normaltextrun"/>
          <w:rFonts w:cs="Arial"/>
          <w:shd w:val="clear" w:color="auto" w:fill="FFFFFF"/>
          <w:lang w:val="es-ES"/>
        </w:rPr>
        <w:t>ar</w:t>
      </w:r>
      <w:r w:rsidRPr="00AE07C6">
        <w:rPr>
          <w:rStyle w:val="normaltextrun"/>
          <w:rFonts w:cs="Arial"/>
          <w:shd w:val="clear" w:color="auto" w:fill="FFFFFF"/>
          <w:lang w:val="es-ES"/>
        </w:rPr>
        <w:t xml:space="preserve"> a Martec </w:t>
      </w:r>
      <w:r w:rsidR="000B3404" w:rsidRPr="00AE07C6">
        <w:rPr>
          <w:rStyle w:val="normaltextrun"/>
          <w:rFonts w:cs="Arial"/>
          <w:shd w:val="clear" w:color="auto" w:fill="FFFFFF"/>
          <w:lang w:val="es-ES"/>
        </w:rPr>
        <w:t>como líder del mercado.</w:t>
      </w:r>
      <w:r w:rsidRPr="00AE07C6">
        <w:rPr>
          <w:rStyle w:val="normaltextrun"/>
          <w:rFonts w:cs="Arial"/>
          <w:lang w:val="es-ES"/>
        </w:rPr>
        <w:t> </w:t>
      </w:r>
      <w:r w:rsidRPr="00AE07C6">
        <w:rPr>
          <w:rStyle w:val="eop"/>
          <w:rFonts w:cs="Arial"/>
          <w:lang w:val="es-ES"/>
        </w:rPr>
        <w:t> </w:t>
      </w:r>
    </w:p>
    <w:p w14:paraId="52D1AF78" w14:textId="77777777" w:rsidR="00D13333" w:rsidRPr="00AE07C6" w:rsidRDefault="00EC3F30" w:rsidP="00212504">
      <w:pPr>
        <w:pStyle w:val="Ttulo2"/>
        <w:spacing w:after="120"/>
      </w:pPr>
      <w:bookmarkStart w:id="185" w:name="_Hlk104277990"/>
      <w:bookmarkStart w:id="186" w:name="_Toc124804583"/>
      <w:r w:rsidRPr="00AE07C6">
        <w:t>Contexto económico</w:t>
      </w:r>
      <w:bookmarkEnd w:id="186"/>
    </w:p>
    <w:p w14:paraId="51456A4E" w14:textId="77777777" w:rsidR="00EC3F30" w:rsidRPr="00AE07C6" w:rsidRDefault="00EC3F30" w:rsidP="00F852DB">
      <w:pPr>
        <w:rPr>
          <w:rStyle w:val="normaltextrun"/>
          <w:rFonts w:cs="Arial"/>
          <w:b/>
          <w:bCs/>
        </w:rPr>
      </w:pPr>
      <w:bookmarkStart w:id="187" w:name="_Toc65500750"/>
      <w:r w:rsidRPr="00AE07C6">
        <w:rPr>
          <w:rStyle w:val="normaltextrun"/>
          <w:rFonts w:cs="Arial"/>
          <w:b/>
          <w:bCs/>
        </w:rPr>
        <w:t>Economía internacional</w:t>
      </w:r>
    </w:p>
    <w:p w14:paraId="6F0C18C3" w14:textId="4479F2A4" w:rsidR="00685519" w:rsidRPr="00AE07C6" w:rsidRDefault="00685519" w:rsidP="00685519">
      <w:pPr>
        <w:rPr>
          <w:rFonts w:cs="Arial"/>
          <w:lang w:val="es-ES"/>
        </w:rPr>
      </w:pPr>
      <w:r w:rsidRPr="00AE07C6">
        <w:rPr>
          <w:rFonts w:cs="Arial"/>
          <w:lang w:val="es-ES"/>
        </w:rPr>
        <w:t>Después del impacto de la recesión económica mundial provocada por la pandemia del SARS-CoV2 en el año 2020, el año 2021 se caracterizó por una rápida recuperación, principalmente en el segundo semestre del año. Dicha recuperación se deriva de una mayor tasa de vacunación contra la COVID-19, el levantamiento de las restricciones sanitarias, los estímulos monetarios y fiscales por parte de las entidades referentes, y la adaptabilidad de los diferentes agentes económicos a las nuevas condiciones de mercado. A pesar del repu</w:t>
      </w:r>
      <w:r w:rsidR="00400CFA" w:rsidRPr="00AE07C6">
        <w:rPr>
          <w:rFonts w:cs="Arial"/>
          <w:lang w:val="es-ES"/>
        </w:rPr>
        <w:t>n</w:t>
      </w:r>
      <w:r w:rsidRPr="00AE07C6">
        <w:rPr>
          <w:rFonts w:cs="Arial"/>
          <w:lang w:val="es-ES"/>
        </w:rPr>
        <w:t>te económico registrado en el año 2021, la economía mundial enfrenta una nueva desaceleración económica debido a nuevas variantes del virus SARS-CoV2 y al aumento en el precio del petróleo (derivado principalmente por el conflicto entre Rusia y Ucrania) y las materias primas, lo que se traduce en altos niveles de inflación.</w:t>
      </w:r>
    </w:p>
    <w:p w14:paraId="3E1ED64B" w14:textId="77777777" w:rsidR="00685519" w:rsidRPr="00AE07C6" w:rsidRDefault="00685519" w:rsidP="00685519">
      <w:pPr>
        <w:rPr>
          <w:rFonts w:cs="Arial"/>
          <w:lang w:val="es-ES"/>
        </w:rPr>
      </w:pPr>
      <w:r w:rsidRPr="00AE07C6">
        <w:rPr>
          <w:rFonts w:cs="Arial"/>
          <w:lang w:val="es-ES"/>
        </w:rPr>
        <w:t xml:space="preserve">Según el informe Perspectivas económicas mundiales, elaborado por el Banco Mundial, se espera una desaceleración del crecimiento económico mundial, del 5,5% en 2021 al 4,1% en el 2022 y al 3,2% en 2023, conforme disminuyan los estímulos monetarios y fiscales en el mundo. Para este año, se espera que las economías desarrolladas recuperen por completo los niveles de producción, presentando una desaceleración económica más lenta, de un 5,0% en el 2021, a un 3,8% en el 2022 y a un 2,3% en el 2023. Por otra parte, los niveles productivos de las economías emergentes y en desarrollo se mantendrán un 4,0% por debajo de los niveles prepandemia. Se espera que estas economías emergentes y en desarrollo experimenten una caída en su crecimiento económico del 6,3% en 2021 al 4,6% en 2022 y al 4,4% en 2023. </w:t>
      </w:r>
    </w:p>
    <w:p w14:paraId="400FD2FD" w14:textId="77777777" w:rsidR="00685519" w:rsidRPr="00AE07C6" w:rsidRDefault="00685519" w:rsidP="00685519">
      <w:pPr>
        <w:rPr>
          <w:rFonts w:cs="Arial"/>
          <w:lang w:val="es-ES"/>
        </w:rPr>
      </w:pPr>
      <w:r w:rsidRPr="00AE07C6">
        <w:rPr>
          <w:rFonts w:cs="Arial"/>
          <w:lang w:val="es-ES"/>
        </w:rPr>
        <w:lastRenderedPageBreak/>
        <w:t>Con los recientes acontecimientos, la inflación ha alcanzado los niveles más altos desde el 2008 en economías avanzadas, y desde el 2011 en economías emergentes y en desarrollo. Al ser un fenómeno de carácter mundial, limita el alcance de la política monetaria. Dicho panorama, complica el accionar de las empresas y consumidores, quienes han asumido una postura conservadora para resguardar sus niveles de liquidez. Los bancos centrales a nivel global han implementado política monetaria expansiva para llevar liquidez a los mercados y ejercieron controles estrictos sobre las tasas de interés.</w:t>
      </w:r>
    </w:p>
    <w:p w14:paraId="3A1E0249" w14:textId="77777777" w:rsidR="00EC3F30" w:rsidRPr="00AE07C6" w:rsidRDefault="00EC3F30" w:rsidP="00685519">
      <w:pPr>
        <w:rPr>
          <w:rStyle w:val="normaltextrun"/>
          <w:rFonts w:cs="Arial"/>
          <w:b/>
          <w:bCs/>
        </w:rPr>
      </w:pPr>
      <w:r w:rsidRPr="00AE07C6">
        <w:rPr>
          <w:rStyle w:val="normaltextrun"/>
          <w:rFonts w:cs="Arial"/>
          <w:b/>
          <w:bCs/>
        </w:rPr>
        <w:t>Economía local</w:t>
      </w:r>
    </w:p>
    <w:bookmarkEnd w:id="185"/>
    <w:bookmarkEnd w:id="187"/>
    <w:p w14:paraId="2C4A8436" w14:textId="77777777" w:rsidR="00E55CA2" w:rsidRPr="00AE07C6" w:rsidRDefault="00E55CA2" w:rsidP="00E55CA2">
      <w:r w:rsidRPr="00AE07C6">
        <w:t>Ante un fenómeno de carácter global como es el caso de la pandemia del SARS-CoV2, Costa Rica no estuvo exento de medidas de restricción sanitaria. Si bien, estas medidas fueron implementadas para evitar la propagación de la COVID-19, también han impactado la actividad económica de todos los sectores productivos del país. El cierre de comercios, los protocolos de confinamiento, restricciones a la movilidad y un aumento en los niveles de la tasa desempleo, promovieron una postura defensiva por parte de los diferentes agentes económicos que participan en el mercado, disminuyendo la propensión al consumo de las familias y la postergación de inversiones de las empresas. Como consecuencia, Costa Rica experimentó un decrecimiento de la economía del 4,1% en el año 2020.</w:t>
      </w:r>
    </w:p>
    <w:p w14:paraId="41BECF5A" w14:textId="77777777" w:rsidR="00E55CA2" w:rsidRPr="00AE07C6" w:rsidRDefault="00E55CA2" w:rsidP="00E55CA2">
      <w:r w:rsidRPr="00AE07C6">
        <w:t>Para el año 2021, la economía nacional registró una recuperación relevante, mostrando un crecimiento del 5,0%. Según el informe del Banco mundial, se espera un crecimiento de la economía costarricense del 3,5% y del 3,2% para los años 2022 y 2023 respectivamente.</w:t>
      </w:r>
    </w:p>
    <w:p w14:paraId="50259154" w14:textId="77777777" w:rsidR="00E55CA2" w:rsidRPr="00AE07C6" w:rsidRDefault="00E55CA2" w:rsidP="00E55CA2">
      <w:pPr>
        <w:rPr>
          <w:b/>
        </w:rPr>
      </w:pPr>
      <w:r w:rsidRPr="00AE07C6">
        <w:t xml:space="preserve">Desde el punto de vista de Martec, la economía de Estados Unidos, su principal destino de exportación, mostró un crecimiento del 5,6% en el año 2021, lo cual resultó positivo en el crecimiento de las ventas de la empresa durante dicho año. El crecimiento y la recuperación de la economía nacional resulta importante para el desarrollo de la actividad de la empresa, especialmente en relación con su estrategia de crecimiento en el mercado local, tanto en el crecimiento del negocio al por menor en tiendas físicas y de comercio en línea, como en el desarrollo del negocio destinado al segmento HORECA. </w:t>
      </w:r>
    </w:p>
    <w:p w14:paraId="4C4510FE" w14:textId="77777777" w:rsidR="00EC3F30" w:rsidRPr="00AE07C6" w:rsidRDefault="00EC3F30" w:rsidP="00E55CA2">
      <w:pPr>
        <w:pStyle w:val="Ttulo2"/>
        <w:rPr>
          <w:rStyle w:val="normaltextrun"/>
          <w:sz w:val="24"/>
          <w:szCs w:val="24"/>
          <w:lang w:val="es-CR"/>
        </w:rPr>
      </w:pPr>
      <w:bookmarkStart w:id="188" w:name="_Toc124804584"/>
      <w:r w:rsidRPr="00AE07C6">
        <w:rPr>
          <w:rStyle w:val="normaltextrun"/>
          <w:sz w:val="24"/>
          <w:szCs w:val="24"/>
          <w:lang w:val="es-CR"/>
        </w:rPr>
        <w:t>Sostenibilidad</w:t>
      </w:r>
      <w:bookmarkEnd w:id="188"/>
      <w:r w:rsidRPr="00AE07C6">
        <w:rPr>
          <w:rStyle w:val="normaltextrun"/>
          <w:sz w:val="24"/>
          <w:szCs w:val="24"/>
          <w:lang w:val="es-CR"/>
        </w:rPr>
        <w:t>  </w:t>
      </w:r>
    </w:p>
    <w:p w14:paraId="10A9B313" w14:textId="77777777" w:rsidR="00EC3F30" w:rsidRPr="00AE07C6" w:rsidRDefault="0068767E" w:rsidP="00212504">
      <w:pPr>
        <w:rPr>
          <w:rFonts w:cs="Arial"/>
          <w:sz w:val="18"/>
          <w:szCs w:val="18"/>
          <w:lang w:val="es-ES"/>
        </w:rPr>
      </w:pPr>
      <w:r w:rsidRPr="00AE07C6">
        <w:rPr>
          <w:rStyle w:val="normaltextrun"/>
          <w:rFonts w:cs="Arial"/>
          <w:lang w:val="es-ES"/>
        </w:rPr>
        <w:t>La s</w:t>
      </w:r>
      <w:r w:rsidR="00EC3F30" w:rsidRPr="00AE07C6">
        <w:rPr>
          <w:rStyle w:val="normaltextrun"/>
          <w:rFonts w:cs="Arial"/>
          <w:lang w:val="es-ES"/>
        </w:rPr>
        <w:t>ostenibilidad es prioritari</w:t>
      </w:r>
      <w:r w:rsidRPr="00AE07C6">
        <w:rPr>
          <w:rStyle w:val="normaltextrun"/>
          <w:rFonts w:cs="Arial"/>
          <w:lang w:val="es-ES"/>
        </w:rPr>
        <w:t>a. S</w:t>
      </w:r>
      <w:r w:rsidR="00EC3F30" w:rsidRPr="00AE07C6">
        <w:rPr>
          <w:rStyle w:val="normaltextrun"/>
          <w:rFonts w:cs="Arial"/>
          <w:lang w:val="es-ES"/>
        </w:rPr>
        <w:t>e refleja en el propósito como empresa de “alimentar al mundo de forma sostenible a través del agua”. Martec ha venido trabajando una agenda muy importante en varios frentes: </w:t>
      </w:r>
      <w:r w:rsidR="00EC3F30" w:rsidRPr="00AE07C6">
        <w:rPr>
          <w:rStyle w:val="eop"/>
          <w:rFonts w:cs="Arial"/>
          <w:lang w:val="es-ES"/>
        </w:rPr>
        <w:t> </w:t>
      </w:r>
    </w:p>
    <w:p w14:paraId="5947885D" w14:textId="77777777" w:rsidR="00EC3F30" w:rsidRPr="00AE07C6" w:rsidRDefault="00EC3F30" w:rsidP="00FC0EC2">
      <w:pPr>
        <w:pStyle w:val="paragraph"/>
        <w:numPr>
          <w:ilvl w:val="0"/>
          <w:numId w:val="15"/>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Responsabilidad Ambiental </w:t>
      </w:r>
      <w:r w:rsidRPr="00AE07C6">
        <w:rPr>
          <w:rStyle w:val="eop"/>
          <w:rFonts w:ascii="Arial" w:hAnsi="Arial" w:cs="Arial"/>
          <w:sz w:val="22"/>
          <w:szCs w:val="22"/>
        </w:rPr>
        <w:t> </w:t>
      </w:r>
    </w:p>
    <w:p w14:paraId="284734EC" w14:textId="77777777" w:rsidR="00EC3F30" w:rsidRPr="00AE07C6" w:rsidRDefault="00EC3F30" w:rsidP="00FC0EC2">
      <w:pPr>
        <w:pStyle w:val="paragraph"/>
        <w:numPr>
          <w:ilvl w:val="0"/>
          <w:numId w:val="15"/>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Responsabilidad Social </w:t>
      </w:r>
      <w:r w:rsidRPr="00AE07C6">
        <w:rPr>
          <w:rStyle w:val="eop"/>
          <w:rFonts w:ascii="Arial" w:hAnsi="Arial" w:cs="Arial"/>
          <w:sz w:val="22"/>
          <w:szCs w:val="22"/>
        </w:rPr>
        <w:t> </w:t>
      </w:r>
    </w:p>
    <w:p w14:paraId="4EC6131B" w14:textId="77777777" w:rsidR="00EC3F30" w:rsidRPr="00AE07C6" w:rsidRDefault="00EC3F30" w:rsidP="00FC0EC2">
      <w:pPr>
        <w:pStyle w:val="paragraph"/>
        <w:numPr>
          <w:ilvl w:val="0"/>
          <w:numId w:val="15"/>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Responsabilidad Marina </w:t>
      </w:r>
      <w:r w:rsidRPr="00AE07C6">
        <w:rPr>
          <w:rStyle w:val="eop"/>
          <w:rFonts w:ascii="Arial" w:hAnsi="Arial" w:cs="Arial"/>
          <w:sz w:val="22"/>
          <w:szCs w:val="22"/>
        </w:rPr>
        <w:t> </w:t>
      </w:r>
    </w:p>
    <w:p w14:paraId="1FD7D6B1" w14:textId="77777777" w:rsidR="00F852DB" w:rsidRPr="00AE07C6" w:rsidRDefault="00F852DB" w:rsidP="00F852DB">
      <w:pPr>
        <w:rPr>
          <w:rStyle w:val="normaltextrun"/>
          <w:rFonts w:cs="Arial"/>
          <w:b/>
          <w:bCs/>
        </w:rPr>
      </w:pPr>
    </w:p>
    <w:p w14:paraId="3653FCA6" w14:textId="77777777" w:rsidR="00EC3F30" w:rsidRPr="00AE07C6" w:rsidRDefault="00EC3F30" w:rsidP="00F852DB">
      <w:pPr>
        <w:rPr>
          <w:rStyle w:val="normaltextrun"/>
          <w:rFonts w:cs="Arial"/>
          <w:b/>
          <w:bCs/>
        </w:rPr>
      </w:pPr>
      <w:r w:rsidRPr="00AE07C6">
        <w:rPr>
          <w:rStyle w:val="normaltextrun"/>
          <w:rFonts w:cs="Arial"/>
          <w:b/>
          <w:bCs/>
        </w:rPr>
        <w:t>Responsabilidad Ambiental  </w:t>
      </w:r>
    </w:p>
    <w:p w14:paraId="4F10368F" w14:textId="77777777" w:rsidR="00EC3F30" w:rsidRPr="00AE07C6" w:rsidRDefault="00EC3F30" w:rsidP="00212504">
      <w:pPr>
        <w:rPr>
          <w:rFonts w:cs="Arial"/>
          <w:sz w:val="18"/>
          <w:szCs w:val="18"/>
          <w:lang w:val="es-ES"/>
        </w:rPr>
      </w:pPr>
      <w:r w:rsidRPr="00AE07C6">
        <w:rPr>
          <w:rStyle w:val="normaltextrun"/>
          <w:rFonts w:cs="Arial"/>
          <w:lang w:val="es-ES"/>
        </w:rPr>
        <w:t xml:space="preserve">La pérdida de biodiversidad y servicios ecosistémicos es una de las grandes preocupaciones a nivel internacional, que afecta no sólo a nuestra calidad de vida, sino también a la economía global de manera muy relevante. Por ello, se han implementado varios mecanismos para gestión </w:t>
      </w:r>
      <w:r w:rsidRPr="00AE07C6">
        <w:rPr>
          <w:rStyle w:val="normaltextrun"/>
          <w:rFonts w:cs="Arial"/>
          <w:lang w:val="es-ES"/>
        </w:rPr>
        <w:lastRenderedPageBreak/>
        <w:t xml:space="preserve">de </w:t>
      </w:r>
      <w:r w:rsidR="00F97F66" w:rsidRPr="00AE07C6">
        <w:rPr>
          <w:rStyle w:val="normaltextrun"/>
          <w:rFonts w:cs="Arial"/>
          <w:lang w:val="es-ES"/>
        </w:rPr>
        <w:t>q</w:t>
      </w:r>
      <w:r w:rsidRPr="00AE07C6">
        <w:rPr>
          <w:rStyle w:val="normaltextrun"/>
          <w:rFonts w:cs="Arial"/>
          <w:lang w:val="es-ES"/>
        </w:rPr>
        <w:t>uejas externa</w:t>
      </w:r>
      <w:r w:rsidR="00F97F66" w:rsidRPr="00AE07C6">
        <w:rPr>
          <w:rStyle w:val="normaltextrun"/>
          <w:rFonts w:cs="Arial"/>
          <w:lang w:val="es-ES"/>
        </w:rPr>
        <w:t>s</w:t>
      </w:r>
      <w:r w:rsidRPr="00AE07C6">
        <w:rPr>
          <w:rStyle w:val="normaltextrun"/>
          <w:rFonts w:cs="Arial"/>
          <w:lang w:val="es-ES"/>
        </w:rPr>
        <w:t>, reuniones con la comunidad de Boca Vieja, participación en la comisión ambiental de Quepos y participación en el comité de cambio climático municipalidad de Quepos.</w:t>
      </w:r>
      <w:r w:rsidRPr="00AE07C6">
        <w:rPr>
          <w:rStyle w:val="eop"/>
          <w:rFonts w:cs="Arial"/>
          <w:lang w:val="es-ES"/>
        </w:rPr>
        <w:t> </w:t>
      </w:r>
    </w:p>
    <w:p w14:paraId="3C09E603" w14:textId="77777777" w:rsidR="00EC3F30" w:rsidRPr="00AE07C6" w:rsidRDefault="00EC3F30" w:rsidP="00F97F66">
      <w:pPr>
        <w:rPr>
          <w:rFonts w:cs="Arial"/>
          <w:sz w:val="18"/>
          <w:szCs w:val="18"/>
          <w:lang w:val="es-ES"/>
        </w:rPr>
      </w:pPr>
      <w:r w:rsidRPr="00AE07C6">
        <w:rPr>
          <w:rStyle w:val="normaltextrun"/>
          <w:rFonts w:cs="Arial"/>
          <w:lang w:val="es-ES"/>
        </w:rPr>
        <w:t>Para Martec es prioridad los tema de cuido de ambiente, clima y relación con comunidad.</w:t>
      </w:r>
      <w:r w:rsidRPr="00AE07C6">
        <w:rPr>
          <w:rStyle w:val="eop"/>
          <w:rFonts w:cs="Arial"/>
          <w:lang w:val="es-ES"/>
        </w:rPr>
        <w:t> </w:t>
      </w:r>
      <w:r w:rsidRPr="00AE07C6">
        <w:rPr>
          <w:rStyle w:val="normaltextrun"/>
          <w:rFonts w:cs="Arial"/>
          <w:lang w:val="es-ES"/>
        </w:rPr>
        <w:t>Asimismo, se han realizado actividades en temas como: reforestación, limpieza de ríos y playas. </w:t>
      </w:r>
      <w:r w:rsidRPr="00AE07C6">
        <w:rPr>
          <w:rStyle w:val="eop"/>
          <w:rFonts w:cs="Arial"/>
          <w:lang w:val="es-ES"/>
        </w:rPr>
        <w:t> </w:t>
      </w:r>
    </w:p>
    <w:p w14:paraId="62C9E7AA" w14:textId="77777777" w:rsidR="00EC3F30" w:rsidRPr="00AE07C6" w:rsidRDefault="00EC3F30" w:rsidP="00F97F66">
      <w:pPr>
        <w:rPr>
          <w:rStyle w:val="normaltextrun"/>
          <w:rFonts w:cs="Arial"/>
        </w:rPr>
      </w:pPr>
      <w:r w:rsidRPr="00AE07C6">
        <w:rPr>
          <w:rStyle w:val="normaltextrun"/>
          <w:rFonts w:cs="Arial"/>
          <w:lang w:val="es-ES"/>
        </w:rPr>
        <w:t>Por otro lado, se firmó un contrato de generación solar en los diferentes edificios y principalmente cubriendo la planta procesadora. Esto ayudará a reducir impactos y aprovechar la energía solar como fuente de apoyo el proceso de la planta procesadora, empaque y otras áreas del negocio.</w:t>
      </w:r>
      <w:r w:rsidRPr="00AE07C6">
        <w:rPr>
          <w:rStyle w:val="normaltextrun"/>
          <w:rFonts w:cs="Arial"/>
        </w:rPr>
        <w:t> </w:t>
      </w:r>
    </w:p>
    <w:p w14:paraId="76C95825" w14:textId="77777777" w:rsidR="00EC3F30" w:rsidRPr="00AE07C6" w:rsidRDefault="00EC3F30" w:rsidP="00F97F66">
      <w:pPr>
        <w:rPr>
          <w:rFonts w:cs="Arial"/>
          <w:sz w:val="18"/>
          <w:szCs w:val="18"/>
          <w:lang w:val="es-ES"/>
        </w:rPr>
      </w:pPr>
      <w:r w:rsidRPr="00AE07C6">
        <w:rPr>
          <w:rStyle w:val="normaltextrun"/>
          <w:rFonts w:cs="Arial"/>
          <w:lang w:val="es-ES"/>
        </w:rPr>
        <w:t xml:space="preserve">Dentro del mismo contrato también se gestiona el cambio de las máquinas de hielo, pasando a equipos mucho más eficientes </w:t>
      </w:r>
      <w:r w:rsidR="00F97F66" w:rsidRPr="00AE07C6">
        <w:rPr>
          <w:rStyle w:val="normaltextrun"/>
          <w:rFonts w:cs="Arial"/>
          <w:lang w:val="es-ES"/>
        </w:rPr>
        <w:t>en cuanto a</w:t>
      </w:r>
      <w:r w:rsidRPr="00AE07C6">
        <w:rPr>
          <w:rStyle w:val="normaltextrun"/>
          <w:rFonts w:cs="Arial"/>
          <w:lang w:val="es-ES"/>
        </w:rPr>
        <w:t>l consumo energético y de refrigerantes. Entre ambos proyectos</w:t>
      </w:r>
      <w:r w:rsidR="00F97F66" w:rsidRPr="00AE07C6">
        <w:rPr>
          <w:rStyle w:val="normaltextrun"/>
          <w:rFonts w:cs="Arial"/>
          <w:lang w:val="es-ES"/>
        </w:rPr>
        <w:t>,</w:t>
      </w:r>
      <w:r w:rsidRPr="00AE07C6">
        <w:rPr>
          <w:rStyle w:val="normaltextrun"/>
          <w:rFonts w:cs="Arial"/>
          <w:lang w:val="es-ES"/>
        </w:rPr>
        <w:t xml:space="preserve"> la inversión asciende a aproximadamente </w:t>
      </w:r>
      <w:r w:rsidR="00F97F66" w:rsidRPr="00AE07C6">
        <w:rPr>
          <w:rStyle w:val="normaltextrun"/>
          <w:rFonts w:cs="Arial"/>
          <w:lang w:val="es-ES"/>
        </w:rPr>
        <w:t>US</w:t>
      </w:r>
      <w:r w:rsidRPr="00AE07C6">
        <w:rPr>
          <w:rStyle w:val="normaltextrun"/>
          <w:rFonts w:cs="Arial"/>
          <w:lang w:val="es-ES"/>
        </w:rPr>
        <w:t>$600,000. </w:t>
      </w:r>
      <w:r w:rsidRPr="00AE07C6">
        <w:rPr>
          <w:rStyle w:val="eop"/>
          <w:rFonts w:cs="Arial"/>
          <w:lang w:val="es-ES"/>
        </w:rPr>
        <w:t> </w:t>
      </w:r>
    </w:p>
    <w:p w14:paraId="25477928" w14:textId="77777777" w:rsidR="00EC3F30" w:rsidRPr="00AE07C6" w:rsidRDefault="00EC3F30" w:rsidP="00F97F66">
      <w:pPr>
        <w:rPr>
          <w:rFonts w:cs="Arial"/>
          <w:sz w:val="18"/>
          <w:szCs w:val="18"/>
          <w:lang w:val="es-ES"/>
        </w:rPr>
      </w:pPr>
      <w:r w:rsidRPr="00AE07C6">
        <w:rPr>
          <w:rStyle w:val="normaltextrun"/>
          <w:rFonts w:cs="Arial"/>
          <w:lang w:val="es-ES"/>
        </w:rPr>
        <w:t>El equipo de ambiente lidera la iniciativa de </w:t>
      </w:r>
      <w:r w:rsidRPr="00AE07C6">
        <w:rPr>
          <w:rStyle w:val="normaltextrun"/>
          <w:rFonts w:cs="Arial"/>
          <w:i/>
          <w:iCs/>
          <w:lang w:val="es-ES"/>
        </w:rPr>
        <w:t>Zero </w:t>
      </w:r>
      <w:proofErr w:type="spellStart"/>
      <w:r w:rsidRPr="00AE07C6">
        <w:rPr>
          <w:rStyle w:val="normaltextrun"/>
          <w:rFonts w:cs="Arial"/>
          <w:i/>
          <w:iCs/>
          <w:lang w:val="es-ES"/>
        </w:rPr>
        <w:t>Waste</w:t>
      </w:r>
      <w:proofErr w:type="spellEnd"/>
      <w:r w:rsidR="001901A6" w:rsidRPr="00AE07C6">
        <w:rPr>
          <w:rStyle w:val="normaltextrun"/>
          <w:rFonts w:cs="Arial"/>
          <w:i/>
          <w:iCs/>
          <w:lang w:val="es-ES"/>
        </w:rPr>
        <w:t>,</w:t>
      </w:r>
      <w:r w:rsidRPr="00AE07C6">
        <w:rPr>
          <w:rStyle w:val="normaltextrun"/>
          <w:rFonts w:cs="Arial"/>
          <w:i/>
          <w:iCs/>
          <w:lang w:val="es-ES"/>
        </w:rPr>
        <w:t> </w:t>
      </w:r>
      <w:r w:rsidRPr="00AE07C6">
        <w:rPr>
          <w:rStyle w:val="normaltextrun"/>
          <w:rFonts w:cs="Arial"/>
          <w:lang w:val="es-ES"/>
        </w:rPr>
        <w:t xml:space="preserve">que tiene como fin detectar oportunidades de mejora en el manejo de residuos. Uno de los grandes proyectos que la empresa desarrolló fue el de </w:t>
      </w:r>
      <w:r w:rsidR="00F97F66" w:rsidRPr="00AE07C6">
        <w:rPr>
          <w:rStyle w:val="normaltextrun"/>
          <w:rFonts w:cs="Arial"/>
          <w:lang w:val="es-ES"/>
        </w:rPr>
        <w:t>e</w:t>
      </w:r>
      <w:r w:rsidRPr="00AE07C6">
        <w:rPr>
          <w:rStyle w:val="normaltextrun"/>
          <w:rFonts w:cs="Arial"/>
          <w:lang w:val="es-ES"/>
        </w:rPr>
        <w:t>nsilaje, con el p</w:t>
      </w:r>
      <w:r w:rsidR="003727F4" w:rsidRPr="00AE07C6">
        <w:rPr>
          <w:rStyle w:val="normaltextrun"/>
          <w:rFonts w:cs="Arial"/>
          <w:lang w:val="es-ES"/>
        </w:rPr>
        <w:t>ropósito</w:t>
      </w:r>
      <w:r w:rsidRPr="00AE07C6">
        <w:rPr>
          <w:rStyle w:val="normaltextrun"/>
          <w:rFonts w:cs="Arial"/>
          <w:lang w:val="es-ES"/>
        </w:rPr>
        <w:t xml:space="preserve"> de </w:t>
      </w:r>
      <w:r w:rsidR="003727F4" w:rsidRPr="00AE07C6">
        <w:rPr>
          <w:rStyle w:val="normaltextrun"/>
          <w:rFonts w:cs="Arial"/>
          <w:lang w:val="es-ES"/>
        </w:rPr>
        <w:t>consolidar un</w:t>
      </w:r>
      <w:r w:rsidRPr="00AE07C6">
        <w:rPr>
          <w:rStyle w:val="normaltextrun"/>
          <w:rFonts w:cs="Arial"/>
          <w:lang w:val="es-ES"/>
        </w:rPr>
        <w:t xml:space="preserve"> manejo alternativo en tratamiento de residuos y</w:t>
      </w:r>
      <w:r w:rsidR="003727F4" w:rsidRPr="00AE07C6">
        <w:rPr>
          <w:rStyle w:val="normaltextrun"/>
          <w:rFonts w:cs="Arial"/>
          <w:lang w:val="es-ES"/>
        </w:rPr>
        <w:t xml:space="preserve"> en</w:t>
      </w:r>
      <w:r w:rsidRPr="00AE07C6">
        <w:rPr>
          <w:rStyle w:val="normaltextrun"/>
          <w:rFonts w:cs="Arial"/>
          <w:lang w:val="es-ES"/>
        </w:rPr>
        <w:t xml:space="preserve"> la gestión de aguas residuales. Se han </w:t>
      </w:r>
      <w:r w:rsidR="003727F4" w:rsidRPr="00AE07C6">
        <w:rPr>
          <w:rStyle w:val="normaltextrun"/>
          <w:rFonts w:cs="Arial"/>
          <w:lang w:val="es-ES"/>
        </w:rPr>
        <w:t>implementado</w:t>
      </w:r>
      <w:r w:rsidRPr="00AE07C6">
        <w:rPr>
          <w:rStyle w:val="normaltextrun"/>
          <w:rFonts w:cs="Arial"/>
          <w:lang w:val="es-ES"/>
        </w:rPr>
        <w:t xml:space="preserve"> varias mejoras en la planta de tratamiento, así como también</w:t>
      </w:r>
      <w:r w:rsidR="003727F4" w:rsidRPr="00AE07C6">
        <w:rPr>
          <w:rStyle w:val="normaltextrun"/>
          <w:rFonts w:cs="Arial"/>
          <w:lang w:val="es-ES"/>
        </w:rPr>
        <w:t xml:space="preserve"> en</w:t>
      </w:r>
      <w:r w:rsidRPr="00AE07C6">
        <w:rPr>
          <w:rStyle w:val="normaltextrun"/>
          <w:rFonts w:cs="Arial"/>
          <w:lang w:val="es-ES"/>
        </w:rPr>
        <w:t xml:space="preserve"> el manejo de residuos de pescado. La empresa </w:t>
      </w:r>
      <w:r w:rsidR="00F97F66" w:rsidRPr="00AE07C6">
        <w:rPr>
          <w:rStyle w:val="normaltextrun"/>
          <w:rFonts w:cs="Arial"/>
          <w:lang w:val="es-ES"/>
        </w:rPr>
        <w:t>inicia</w:t>
      </w:r>
      <w:r w:rsidRPr="00AE07C6">
        <w:rPr>
          <w:rStyle w:val="normaltextrun"/>
          <w:rFonts w:cs="Arial"/>
          <w:lang w:val="es-ES"/>
        </w:rPr>
        <w:t xml:space="preserve"> un proceso de </w:t>
      </w:r>
      <w:r w:rsidRPr="00AE07C6">
        <w:rPr>
          <w:rStyle w:val="normaltextrun"/>
          <w:rFonts w:cs="Arial"/>
          <w:i/>
          <w:iCs/>
          <w:lang w:val="es-ES"/>
        </w:rPr>
        <w:t>Zero </w:t>
      </w:r>
      <w:proofErr w:type="spellStart"/>
      <w:r w:rsidRPr="00AE07C6">
        <w:rPr>
          <w:rStyle w:val="normaltextrun"/>
          <w:rFonts w:cs="Arial"/>
          <w:i/>
          <w:iCs/>
          <w:lang w:val="es-ES"/>
        </w:rPr>
        <w:t>Waste</w:t>
      </w:r>
      <w:proofErr w:type="spellEnd"/>
      <w:r w:rsidRPr="00AE07C6">
        <w:rPr>
          <w:rStyle w:val="normaltextrun"/>
          <w:rFonts w:cs="Arial"/>
          <w:i/>
          <w:iCs/>
          <w:lang w:val="es-ES"/>
        </w:rPr>
        <w:t> </w:t>
      </w:r>
      <w:proofErr w:type="spellStart"/>
      <w:r w:rsidRPr="00AE07C6">
        <w:rPr>
          <w:rStyle w:val="normaltextrun"/>
          <w:rFonts w:cs="Arial"/>
          <w:i/>
          <w:iCs/>
          <w:lang w:val="es-ES"/>
        </w:rPr>
        <w:t>Initative</w:t>
      </w:r>
      <w:proofErr w:type="spellEnd"/>
      <w:r w:rsidRPr="00AE07C6">
        <w:rPr>
          <w:rStyle w:val="normaltextrun"/>
          <w:rFonts w:cs="Arial"/>
          <w:i/>
          <w:iCs/>
          <w:lang w:val="es-ES"/>
        </w:rPr>
        <w:t> </w:t>
      </w:r>
      <w:r w:rsidRPr="00AE07C6">
        <w:rPr>
          <w:rStyle w:val="normaltextrun"/>
          <w:rFonts w:cs="Arial"/>
          <w:lang w:val="es-ES"/>
        </w:rPr>
        <w:t>que tiene como fin detectar todo producto que tenga un manejo alternativo al de residuo </w:t>
      </w:r>
      <w:r w:rsidRPr="00AE07C6">
        <w:rPr>
          <w:rStyle w:val="eop"/>
          <w:rFonts w:cs="Arial"/>
          <w:lang w:val="es-ES"/>
        </w:rPr>
        <w:t> </w:t>
      </w:r>
    </w:p>
    <w:p w14:paraId="41FFB4CB" w14:textId="77777777" w:rsidR="00EC3F30" w:rsidRPr="00AE07C6" w:rsidRDefault="00EC3F30" w:rsidP="00F852DB">
      <w:pPr>
        <w:rPr>
          <w:rStyle w:val="normaltextrun"/>
          <w:rFonts w:cs="Arial"/>
          <w:b/>
          <w:bCs/>
        </w:rPr>
      </w:pPr>
      <w:r w:rsidRPr="00AE07C6">
        <w:rPr>
          <w:rStyle w:val="normaltextrun"/>
          <w:rFonts w:cs="Arial"/>
          <w:b/>
          <w:bCs/>
        </w:rPr>
        <w:t>Responsabilidad Social  </w:t>
      </w:r>
    </w:p>
    <w:p w14:paraId="09C7B19B" w14:textId="77777777" w:rsidR="00EC3F30" w:rsidRPr="00AE07C6" w:rsidRDefault="00EC3F30" w:rsidP="00212504">
      <w:pPr>
        <w:rPr>
          <w:rFonts w:cs="Arial"/>
          <w:sz w:val="18"/>
          <w:szCs w:val="18"/>
          <w:lang w:val="es-ES"/>
        </w:rPr>
      </w:pPr>
      <w:r w:rsidRPr="00AE07C6">
        <w:rPr>
          <w:rStyle w:val="normaltextrun"/>
          <w:rFonts w:cs="Arial"/>
          <w:lang w:val="es-ES"/>
        </w:rPr>
        <w:t>Para Martec</w:t>
      </w:r>
      <w:r w:rsidR="003727F4" w:rsidRPr="00AE07C6">
        <w:rPr>
          <w:rStyle w:val="normaltextrun"/>
          <w:rFonts w:cs="Arial"/>
          <w:lang w:val="es-ES"/>
        </w:rPr>
        <w:t>,</w:t>
      </w:r>
      <w:r w:rsidRPr="00AE07C6">
        <w:rPr>
          <w:rStyle w:val="normaltextrun"/>
          <w:rFonts w:cs="Arial"/>
          <w:lang w:val="es-ES"/>
        </w:rPr>
        <w:t xml:space="preserve"> el trabaj</w:t>
      </w:r>
      <w:r w:rsidR="003727F4" w:rsidRPr="00AE07C6">
        <w:rPr>
          <w:rStyle w:val="normaltextrun"/>
          <w:rFonts w:cs="Arial"/>
          <w:lang w:val="es-ES"/>
        </w:rPr>
        <w:t>o</w:t>
      </w:r>
      <w:r w:rsidRPr="00AE07C6">
        <w:rPr>
          <w:rStyle w:val="normaltextrun"/>
          <w:rFonts w:cs="Arial"/>
          <w:lang w:val="es-ES"/>
        </w:rPr>
        <w:t xml:space="preserve"> con la comunidad es primordial</w:t>
      </w:r>
      <w:r w:rsidR="003727F4" w:rsidRPr="00AE07C6">
        <w:rPr>
          <w:rStyle w:val="normaltextrun"/>
          <w:rFonts w:cs="Arial"/>
          <w:lang w:val="es-ES"/>
        </w:rPr>
        <w:t xml:space="preserve">. Para ello se </w:t>
      </w:r>
      <w:r w:rsidRPr="00AE07C6">
        <w:rPr>
          <w:rStyle w:val="normaltextrun"/>
          <w:rFonts w:cs="Arial"/>
          <w:lang w:val="es-ES"/>
        </w:rPr>
        <w:t>prom</w:t>
      </w:r>
      <w:r w:rsidR="003727F4" w:rsidRPr="00AE07C6">
        <w:rPr>
          <w:rStyle w:val="normaltextrun"/>
          <w:rFonts w:cs="Arial"/>
          <w:lang w:val="es-ES"/>
        </w:rPr>
        <w:t>ueven</w:t>
      </w:r>
      <w:r w:rsidRPr="00AE07C6">
        <w:rPr>
          <w:rStyle w:val="normaltextrun"/>
          <w:rFonts w:cs="Arial"/>
          <w:lang w:val="es-ES"/>
        </w:rPr>
        <w:t xml:space="preserve"> actividades dentro de la comunidad de Boca Vieja, Quepos. </w:t>
      </w:r>
      <w:r w:rsidR="00993C10" w:rsidRPr="00AE07C6">
        <w:rPr>
          <w:rStyle w:val="normaltextrun"/>
          <w:rFonts w:cs="Arial"/>
          <w:lang w:val="es-ES"/>
        </w:rPr>
        <w:t xml:space="preserve">La empresa </w:t>
      </w:r>
      <w:r w:rsidR="003727F4" w:rsidRPr="00AE07C6">
        <w:rPr>
          <w:rStyle w:val="normaltextrun"/>
          <w:rFonts w:cs="Arial"/>
          <w:lang w:val="es-ES"/>
        </w:rPr>
        <w:t>desarrolla una metodología de trabajo que se enfoca, en</w:t>
      </w:r>
      <w:r w:rsidRPr="00AE07C6">
        <w:rPr>
          <w:rStyle w:val="normaltextrun"/>
          <w:rFonts w:cs="Arial"/>
          <w:lang w:val="es-ES"/>
        </w:rPr>
        <w:t> primera instancia</w:t>
      </w:r>
      <w:r w:rsidR="003727F4" w:rsidRPr="00AE07C6">
        <w:rPr>
          <w:rStyle w:val="normaltextrun"/>
          <w:rFonts w:cs="Arial"/>
          <w:lang w:val="es-ES"/>
        </w:rPr>
        <w:t>,</w:t>
      </w:r>
      <w:r w:rsidRPr="00AE07C6">
        <w:rPr>
          <w:rStyle w:val="normaltextrun"/>
          <w:rFonts w:cs="Arial"/>
          <w:lang w:val="es-ES"/>
        </w:rPr>
        <w:t xml:space="preserve"> en la detección y mapeo de necesidades, así como participación en juntas comunales para identificar agendas compartidas e impulsa</w:t>
      </w:r>
      <w:r w:rsidR="00993C10" w:rsidRPr="00AE07C6">
        <w:rPr>
          <w:rStyle w:val="normaltextrun"/>
          <w:rFonts w:cs="Arial"/>
          <w:lang w:val="es-ES"/>
        </w:rPr>
        <w:t>rlas</w:t>
      </w:r>
      <w:r w:rsidRPr="00AE07C6">
        <w:rPr>
          <w:rStyle w:val="normaltextrun"/>
          <w:rFonts w:cs="Arial"/>
          <w:lang w:val="es-ES"/>
        </w:rPr>
        <w:t xml:space="preserve"> en conjunto. </w:t>
      </w:r>
      <w:r w:rsidRPr="00AE07C6">
        <w:rPr>
          <w:rStyle w:val="eop"/>
          <w:rFonts w:cs="Arial"/>
          <w:lang w:val="es-ES"/>
        </w:rPr>
        <w:t> </w:t>
      </w:r>
    </w:p>
    <w:p w14:paraId="4CF54353" w14:textId="77777777" w:rsidR="00EC3F30" w:rsidRPr="00AE07C6" w:rsidRDefault="00EC3F30" w:rsidP="00F852DB">
      <w:pPr>
        <w:rPr>
          <w:rStyle w:val="normaltextrun"/>
          <w:rFonts w:cs="Arial"/>
          <w:b/>
          <w:bCs/>
        </w:rPr>
      </w:pPr>
      <w:r w:rsidRPr="00AE07C6">
        <w:rPr>
          <w:rStyle w:val="normaltextrun"/>
          <w:rFonts w:cs="Arial"/>
          <w:b/>
          <w:bCs/>
        </w:rPr>
        <w:t>Responsabilidad Marina </w:t>
      </w:r>
    </w:p>
    <w:p w14:paraId="7824B3F2" w14:textId="77777777" w:rsidR="00EC3F30" w:rsidRPr="00AE07C6" w:rsidRDefault="00EC3F30" w:rsidP="00212504">
      <w:pPr>
        <w:rPr>
          <w:rFonts w:cs="Arial"/>
          <w:sz w:val="18"/>
          <w:szCs w:val="18"/>
          <w:lang w:val="es-ES"/>
        </w:rPr>
      </w:pPr>
      <w:r w:rsidRPr="00AE07C6">
        <w:rPr>
          <w:rStyle w:val="normaltextrun"/>
          <w:rFonts w:cs="Arial"/>
          <w:lang w:val="es-ES"/>
        </w:rPr>
        <w:t>La empresa enfoca gran parte de los proyectos estratégicos en el cuido responsablemente del mar.</w:t>
      </w:r>
      <w:r w:rsidR="003727F4" w:rsidRPr="00AE07C6">
        <w:rPr>
          <w:rStyle w:val="normaltextrun"/>
          <w:rFonts w:cs="Arial"/>
          <w:lang w:val="es-ES"/>
        </w:rPr>
        <w:t xml:space="preserve"> Se identifican</w:t>
      </w:r>
      <w:r w:rsidRPr="00AE07C6">
        <w:rPr>
          <w:rStyle w:val="normaltextrun"/>
          <w:rFonts w:cs="Arial"/>
          <w:lang w:val="es-ES"/>
        </w:rPr>
        <w:t xml:space="preserve"> oportunidades de mejora a través de toda la cadena de valor</w:t>
      </w:r>
      <w:r w:rsidR="00500912" w:rsidRPr="00AE07C6">
        <w:rPr>
          <w:rStyle w:val="normaltextrun"/>
          <w:rFonts w:cs="Arial"/>
          <w:lang w:val="es-ES"/>
        </w:rPr>
        <w:t>. Al día de hoy, se han</w:t>
      </w:r>
      <w:r w:rsidRPr="00AE07C6">
        <w:rPr>
          <w:rStyle w:val="normaltextrun"/>
          <w:rFonts w:cs="Arial"/>
          <w:lang w:val="es-ES"/>
        </w:rPr>
        <w:t xml:space="preserve"> implementado programas enfocados en</w:t>
      </w:r>
      <w:r w:rsidR="00500912" w:rsidRPr="00AE07C6">
        <w:rPr>
          <w:rStyle w:val="normaltextrun"/>
          <w:rFonts w:cs="Arial"/>
          <w:lang w:val="es-ES"/>
        </w:rPr>
        <w:t xml:space="preserve"> las siguientes áreas</w:t>
      </w:r>
      <w:r w:rsidRPr="00AE07C6">
        <w:rPr>
          <w:rStyle w:val="normaltextrun"/>
          <w:rFonts w:cs="Arial"/>
          <w:lang w:val="es-ES"/>
        </w:rPr>
        <w:t>: </w:t>
      </w:r>
      <w:r w:rsidRPr="00AE07C6">
        <w:rPr>
          <w:rStyle w:val="eop"/>
          <w:rFonts w:cs="Arial"/>
          <w:lang w:val="es-ES"/>
        </w:rPr>
        <w:t> </w:t>
      </w:r>
    </w:p>
    <w:p w14:paraId="3318413A" w14:textId="77777777" w:rsidR="00EC3F30" w:rsidRPr="00AE07C6" w:rsidRDefault="00EC3F30" w:rsidP="00FC0EC2">
      <w:pPr>
        <w:pStyle w:val="paragraph"/>
        <w:numPr>
          <w:ilvl w:val="0"/>
          <w:numId w:val="16"/>
        </w:numPr>
        <w:spacing w:before="0" w:beforeAutospacing="0" w:after="240" w:afterAutospacing="0"/>
        <w:contextualSpacing/>
        <w:jc w:val="both"/>
        <w:textAlignment w:val="baseline"/>
        <w:rPr>
          <w:rFonts w:ascii="Arial" w:hAnsi="Arial" w:cs="Arial"/>
          <w:sz w:val="22"/>
          <w:szCs w:val="22"/>
        </w:rPr>
      </w:pPr>
      <w:r w:rsidRPr="00AE07C6">
        <w:rPr>
          <w:rStyle w:val="normaltextrun"/>
          <w:rFonts w:ascii="Arial" w:hAnsi="Arial" w:cs="Arial"/>
          <w:sz w:val="22"/>
          <w:szCs w:val="22"/>
          <w:lang w:val="es-ES"/>
        </w:rPr>
        <w:t>Trazabilidad del pescado </w:t>
      </w:r>
      <w:r w:rsidRPr="00AE07C6">
        <w:rPr>
          <w:rStyle w:val="eop"/>
          <w:rFonts w:ascii="Arial" w:hAnsi="Arial" w:cs="Arial"/>
          <w:sz w:val="22"/>
          <w:szCs w:val="22"/>
        </w:rPr>
        <w:t> </w:t>
      </w:r>
    </w:p>
    <w:p w14:paraId="448B20B7" w14:textId="77777777" w:rsidR="00EC3F30" w:rsidRPr="00AE07C6" w:rsidRDefault="00EC3F30" w:rsidP="00FC0EC2">
      <w:pPr>
        <w:pStyle w:val="paragraph"/>
        <w:numPr>
          <w:ilvl w:val="0"/>
          <w:numId w:val="16"/>
        </w:numPr>
        <w:spacing w:before="0" w:beforeAutospacing="0" w:after="240" w:afterAutospacing="0"/>
        <w:contextualSpacing/>
        <w:jc w:val="both"/>
        <w:textAlignment w:val="baseline"/>
        <w:rPr>
          <w:rFonts w:ascii="Arial" w:hAnsi="Arial" w:cs="Arial"/>
          <w:sz w:val="22"/>
          <w:szCs w:val="22"/>
          <w:lang w:val="es-ES"/>
        </w:rPr>
      </w:pPr>
      <w:r w:rsidRPr="00AE07C6">
        <w:rPr>
          <w:rStyle w:val="normaltextrun"/>
          <w:rFonts w:ascii="Arial" w:hAnsi="Arial" w:cs="Arial"/>
          <w:sz w:val="22"/>
          <w:szCs w:val="22"/>
          <w:lang w:val="es-ES"/>
        </w:rPr>
        <w:t>Política de tallas mínimas de captura</w:t>
      </w:r>
      <w:r w:rsidR="00500912" w:rsidRPr="00AE07C6">
        <w:rPr>
          <w:rStyle w:val="normaltextrun"/>
          <w:rFonts w:ascii="Arial" w:hAnsi="Arial" w:cs="Arial"/>
          <w:sz w:val="22"/>
          <w:szCs w:val="22"/>
          <w:lang w:val="es-ES"/>
        </w:rPr>
        <w:t xml:space="preserve"> que aseguren que el pescado se encuentre</w:t>
      </w:r>
      <w:r w:rsidRPr="00AE07C6">
        <w:rPr>
          <w:rStyle w:val="normaltextrun"/>
          <w:rFonts w:ascii="Arial" w:hAnsi="Arial" w:cs="Arial"/>
          <w:sz w:val="22"/>
          <w:szCs w:val="22"/>
          <w:lang w:val="es-ES"/>
        </w:rPr>
        <w:t xml:space="preserve"> en</w:t>
      </w:r>
      <w:r w:rsidR="00500912" w:rsidRPr="00AE07C6">
        <w:rPr>
          <w:rStyle w:val="normaltextrun"/>
          <w:rFonts w:ascii="Arial" w:hAnsi="Arial" w:cs="Arial"/>
          <w:sz w:val="22"/>
          <w:szCs w:val="22"/>
          <w:lang w:val="es-ES"/>
        </w:rPr>
        <w:t xml:space="preserve"> etapa de</w:t>
      </w:r>
      <w:r w:rsidRPr="00AE07C6">
        <w:rPr>
          <w:rStyle w:val="normaltextrun"/>
          <w:rFonts w:ascii="Arial" w:hAnsi="Arial" w:cs="Arial"/>
          <w:sz w:val="22"/>
          <w:szCs w:val="22"/>
          <w:lang w:val="es-ES"/>
        </w:rPr>
        <w:t xml:space="preserve"> madurez sexual </w:t>
      </w:r>
      <w:r w:rsidRPr="00AE07C6">
        <w:rPr>
          <w:rStyle w:val="eop"/>
          <w:rFonts w:ascii="Arial" w:hAnsi="Arial" w:cs="Arial"/>
          <w:sz w:val="22"/>
          <w:szCs w:val="22"/>
          <w:lang w:val="es-ES"/>
        </w:rPr>
        <w:t> </w:t>
      </w:r>
    </w:p>
    <w:p w14:paraId="2872F3BC" w14:textId="77777777" w:rsidR="00EC3F30" w:rsidRPr="00AE07C6" w:rsidRDefault="00EC3F30" w:rsidP="00FC0EC2">
      <w:pPr>
        <w:pStyle w:val="paragraph"/>
        <w:numPr>
          <w:ilvl w:val="0"/>
          <w:numId w:val="16"/>
        </w:numPr>
        <w:spacing w:before="0" w:beforeAutospacing="0" w:after="240" w:afterAutospacing="0"/>
        <w:contextualSpacing/>
        <w:jc w:val="both"/>
        <w:textAlignment w:val="baseline"/>
        <w:rPr>
          <w:rFonts w:ascii="Arial" w:hAnsi="Arial" w:cs="Arial"/>
          <w:sz w:val="22"/>
          <w:szCs w:val="22"/>
          <w:lang w:val="es-ES"/>
        </w:rPr>
      </w:pPr>
      <w:r w:rsidRPr="00AE07C6">
        <w:rPr>
          <w:rStyle w:val="normaltextrun"/>
          <w:rFonts w:ascii="Arial" w:hAnsi="Arial" w:cs="Arial"/>
          <w:sz w:val="22"/>
          <w:szCs w:val="22"/>
          <w:lang w:val="es-ES"/>
        </w:rPr>
        <w:t>Cuidar especies vulnerables y respeto de vedas </w:t>
      </w:r>
      <w:r w:rsidRPr="00AE07C6">
        <w:rPr>
          <w:rStyle w:val="eop"/>
          <w:rFonts w:ascii="Arial" w:hAnsi="Arial" w:cs="Arial"/>
          <w:sz w:val="22"/>
          <w:szCs w:val="22"/>
          <w:lang w:val="es-ES"/>
        </w:rPr>
        <w:t> </w:t>
      </w:r>
    </w:p>
    <w:p w14:paraId="5CFD324F" w14:textId="77777777" w:rsidR="00EC3F30" w:rsidRPr="00AE07C6" w:rsidRDefault="00EC3F30" w:rsidP="00A1275E">
      <w:pPr>
        <w:rPr>
          <w:rStyle w:val="eop"/>
          <w:rFonts w:cs="Arial"/>
          <w:lang w:val="es-ES"/>
        </w:rPr>
      </w:pPr>
      <w:r w:rsidRPr="00AE07C6">
        <w:rPr>
          <w:rStyle w:val="normaltextrun"/>
          <w:rFonts w:cs="Arial"/>
          <w:lang w:val="es-ES"/>
        </w:rPr>
        <w:t xml:space="preserve">Dentro de la responsabilidad marina también </w:t>
      </w:r>
      <w:r w:rsidR="00993C10" w:rsidRPr="00AE07C6">
        <w:rPr>
          <w:rStyle w:val="normaltextrun"/>
          <w:rFonts w:cs="Arial"/>
          <w:lang w:val="es-ES"/>
        </w:rPr>
        <w:t xml:space="preserve">se </w:t>
      </w:r>
      <w:r w:rsidR="00500912" w:rsidRPr="00AE07C6">
        <w:rPr>
          <w:rStyle w:val="normaltextrun"/>
          <w:rFonts w:cs="Arial"/>
          <w:lang w:val="es-ES"/>
        </w:rPr>
        <w:t>ha logrado</w:t>
      </w:r>
      <w:r w:rsidRPr="00AE07C6">
        <w:rPr>
          <w:rStyle w:val="normaltextrun"/>
          <w:rFonts w:cs="Arial"/>
          <w:lang w:val="es-ES"/>
        </w:rPr>
        <w:t xml:space="preserve"> certificar las flotas de palangre</w:t>
      </w:r>
      <w:r w:rsidR="00C85332" w:rsidRPr="00AE07C6">
        <w:rPr>
          <w:rStyle w:val="Refdenotaalpie"/>
          <w:lang w:val="es-ES"/>
        </w:rPr>
        <w:footnoteReference w:id="3"/>
      </w:r>
      <w:r w:rsidRPr="00AE07C6">
        <w:rPr>
          <w:rStyle w:val="normaltextrun"/>
          <w:rFonts w:cs="Arial"/>
          <w:lang w:val="es-ES"/>
        </w:rPr>
        <w:t xml:space="preserve"> de Costa Rica con el sello MSC (</w:t>
      </w:r>
      <w:r w:rsidRPr="00AE07C6">
        <w:rPr>
          <w:rStyle w:val="normaltextrun"/>
          <w:rFonts w:cs="Arial"/>
          <w:i/>
          <w:iCs/>
          <w:lang w:val="es-ES"/>
        </w:rPr>
        <w:t>Marine </w:t>
      </w:r>
      <w:proofErr w:type="spellStart"/>
      <w:r w:rsidRPr="00AE07C6">
        <w:rPr>
          <w:rStyle w:val="normaltextrun"/>
          <w:rFonts w:cs="Arial"/>
          <w:i/>
          <w:iCs/>
          <w:lang w:val="es-ES"/>
        </w:rPr>
        <w:t>Stewardship</w:t>
      </w:r>
      <w:proofErr w:type="spellEnd"/>
      <w:r w:rsidRPr="00AE07C6">
        <w:rPr>
          <w:rStyle w:val="normaltextrun"/>
          <w:rFonts w:cs="Arial"/>
          <w:i/>
          <w:iCs/>
          <w:lang w:val="es-ES"/>
        </w:rPr>
        <w:t> Council</w:t>
      </w:r>
      <w:r w:rsidRPr="00AE07C6">
        <w:rPr>
          <w:rStyle w:val="normaltextrun"/>
          <w:rFonts w:cs="Arial"/>
          <w:lang w:val="es-ES"/>
        </w:rPr>
        <w:t>)</w:t>
      </w:r>
      <w:r w:rsidR="00993C10" w:rsidRPr="00AE07C6">
        <w:rPr>
          <w:rStyle w:val="normaltextrun"/>
          <w:rFonts w:cs="Arial"/>
          <w:lang w:val="es-ES"/>
        </w:rPr>
        <w:t>.</w:t>
      </w:r>
      <w:r w:rsidRPr="00AE07C6">
        <w:rPr>
          <w:rStyle w:val="normaltextrun"/>
          <w:rFonts w:cs="Arial"/>
          <w:lang w:val="es-ES"/>
        </w:rPr>
        <w:t> MSC es el único programa de certificación y </w:t>
      </w:r>
      <w:proofErr w:type="spellStart"/>
      <w:r w:rsidRPr="00AE07C6">
        <w:rPr>
          <w:rStyle w:val="normaltextrun"/>
          <w:rFonts w:cs="Arial"/>
          <w:lang w:val="es-ES"/>
        </w:rPr>
        <w:t>ecoetiquetado</w:t>
      </w:r>
      <w:proofErr w:type="spellEnd"/>
      <w:r w:rsidRPr="00AE07C6">
        <w:rPr>
          <w:rStyle w:val="normaltextrun"/>
          <w:rFonts w:cs="Arial"/>
          <w:lang w:val="es-ES"/>
        </w:rPr>
        <w:t> de pesquerías de captura salvaje</w:t>
      </w:r>
      <w:r w:rsidR="00500912" w:rsidRPr="00AE07C6">
        <w:rPr>
          <w:rStyle w:val="normaltextrun"/>
          <w:rFonts w:cs="Arial"/>
          <w:lang w:val="es-ES"/>
        </w:rPr>
        <w:t>,</w:t>
      </w:r>
      <w:r w:rsidRPr="00AE07C6">
        <w:rPr>
          <w:rStyle w:val="normaltextrun"/>
          <w:rFonts w:cs="Arial"/>
          <w:lang w:val="es-ES"/>
        </w:rPr>
        <w:t xml:space="preserve"> que cumple con los requisitos de mejores prácticas establecidos tanto por la Organización de las Naciones Unidas para la Alimentación (FAO)</w:t>
      </w:r>
      <w:r w:rsidR="00500912" w:rsidRPr="00AE07C6">
        <w:rPr>
          <w:rStyle w:val="normaltextrun"/>
          <w:rFonts w:cs="Arial"/>
          <w:lang w:val="es-ES"/>
        </w:rPr>
        <w:t>,</w:t>
      </w:r>
      <w:r w:rsidRPr="00AE07C6">
        <w:rPr>
          <w:rStyle w:val="normaltextrun"/>
          <w:rFonts w:cs="Arial"/>
          <w:lang w:val="es-ES"/>
        </w:rPr>
        <w:t xml:space="preserve"> como por ISEAL, la </w:t>
      </w:r>
      <w:r w:rsidR="00500912" w:rsidRPr="00AE07C6">
        <w:rPr>
          <w:rStyle w:val="normaltextrun"/>
          <w:rFonts w:cs="Arial"/>
          <w:lang w:val="es-ES"/>
        </w:rPr>
        <w:t>A</w:t>
      </w:r>
      <w:r w:rsidRPr="00AE07C6">
        <w:rPr>
          <w:rStyle w:val="normaltextrun"/>
          <w:rFonts w:cs="Arial"/>
          <w:lang w:val="es-ES"/>
        </w:rPr>
        <w:t xml:space="preserve">sociación </w:t>
      </w:r>
      <w:r w:rsidR="00500912" w:rsidRPr="00AE07C6">
        <w:rPr>
          <w:rStyle w:val="normaltextrun"/>
          <w:rFonts w:cs="Arial"/>
          <w:lang w:val="es-ES"/>
        </w:rPr>
        <w:t>M</w:t>
      </w:r>
      <w:r w:rsidRPr="00AE07C6">
        <w:rPr>
          <w:rStyle w:val="normaltextrun"/>
          <w:rFonts w:cs="Arial"/>
          <w:lang w:val="es-ES"/>
        </w:rPr>
        <w:t xml:space="preserve">undial para </w:t>
      </w:r>
      <w:r w:rsidR="00500912" w:rsidRPr="00AE07C6">
        <w:rPr>
          <w:rStyle w:val="normaltextrun"/>
          <w:rFonts w:cs="Arial"/>
          <w:lang w:val="es-ES"/>
        </w:rPr>
        <w:t>E</w:t>
      </w:r>
      <w:r w:rsidRPr="00AE07C6">
        <w:rPr>
          <w:rStyle w:val="normaltextrun"/>
          <w:rFonts w:cs="Arial"/>
          <w:lang w:val="es-ES"/>
        </w:rPr>
        <w:t xml:space="preserve">stándares de </w:t>
      </w:r>
      <w:r w:rsidR="00500912" w:rsidRPr="00AE07C6">
        <w:rPr>
          <w:rStyle w:val="normaltextrun"/>
          <w:rFonts w:cs="Arial"/>
          <w:lang w:val="es-ES"/>
        </w:rPr>
        <w:t>S</w:t>
      </w:r>
      <w:r w:rsidRPr="00AE07C6">
        <w:rPr>
          <w:rStyle w:val="normaltextrun"/>
          <w:rFonts w:cs="Arial"/>
          <w:lang w:val="es-ES"/>
        </w:rPr>
        <w:t>ostenibilidad.</w:t>
      </w:r>
      <w:r w:rsidRPr="00AE07C6">
        <w:rPr>
          <w:rStyle w:val="eop"/>
          <w:rFonts w:cs="Arial"/>
          <w:lang w:val="es-ES"/>
        </w:rPr>
        <w:t> </w:t>
      </w:r>
    </w:p>
    <w:p w14:paraId="787FF7AF" w14:textId="77777777" w:rsidR="00F852DB" w:rsidRPr="00AE07C6" w:rsidRDefault="00F852DB" w:rsidP="00F852DB">
      <w:pPr>
        <w:pStyle w:val="Ttulo2"/>
      </w:pPr>
      <w:bookmarkStart w:id="189" w:name="_Toc124804585"/>
      <w:r w:rsidRPr="00AE07C6">
        <w:rPr>
          <w:rStyle w:val="normaltextrun"/>
        </w:rPr>
        <w:lastRenderedPageBreak/>
        <w:t>Colaboradores</w:t>
      </w:r>
      <w:bookmarkEnd w:id="189"/>
      <w:r w:rsidRPr="00AE07C6">
        <w:rPr>
          <w:rStyle w:val="eop"/>
        </w:rPr>
        <w:t> </w:t>
      </w:r>
    </w:p>
    <w:p w14:paraId="604DDF7F" w14:textId="77777777" w:rsidR="00F852DB" w:rsidRPr="00AE07C6" w:rsidRDefault="00F852DB" w:rsidP="00F852DB">
      <w:pPr>
        <w:rPr>
          <w:rFonts w:cs="Arial"/>
          <w:b/>
          <w:bCs/>
        </w:rPr>
      </w:pPr>
      <w:r w:rsidRPr="00AE07C6">
        <w:rPr>
          <w:rStyle w:val="normaltextrun"/>
          <w:rFonts w:cs="Arial"/>
          <w:b/>
          <w:bCs/>
        </w:rPr>
        <w:t>Talento humano </w:t>
      </w:r>
      <w:r w:rsidRPr="00AE07C6">
        <w:rPr>
          <w:rStyle w:val="eop"/>
          <w:rFonts w:cs="Arial"/>
          <w:b/>
          <w:bCs/>
        </w:rPr>
        <w:t> </w:t>
      </w:r>
    </w:p>
    <w:p w14:paraId="2683ECC5" w14:textId="77777777" w:rsidR="00F852DB" w:rsidRPr="00AE07C6" w:rsidRDefault="00F852DB" w:rsidP="00F852DB">
      <w:pPr>
        <w:rPr>
          <w:rFonts w:cs="Arial"/>
          <w:lang w:val="es-ES"/>
        </w:rPr>
      </w:pPr>
      <w:r w:rsidRPr="00AE07C6">
        <w:rPr>
          <w:rStyle w:val="normaltextrun"/>
          <w:rFonts w:cs="Arial"/>
          <w:lang w:val="es-ES"/>
        </w:rPr>
        <w:t>Nuestros colaboradores son determinantes en la implementación de las diversas estrategias para posicionar </w:t>
      </w:r>
      <w:r w:rsidR="00500912" w:rsidRPr="00AE07C6">
        <w:rPr>
          <w:rStyle w:val="normaltextrun"/>
          <w:rFonts w:cs="Arial"/>
          <w:lang w:val="es-ES"/>
        </w:rPr>
        <w:t xml:space="preserve">a </w:t>
      </w:r>
      <w:r w:rsidRPr="00AE07C6">
        <w:rPr>
          <w:rStyle w:val="normaltextrun"/>
          <w:rFonts w:cs="Arial"/>
          <w:lang w:val="es-ES"/>
        </w:rPr>
        <w:t>Martec como referente en el país</w:t>
      </w:r>
      <w:r w:rsidR="00500912" w:rsidRPr="00AE07C6">
        <w:rPr>
          <w:rStyle w:val="normaltextrun"/>
          <w:rFonts w:cs="Arial"/>
          <w:lang w:val="es-ES"/>
        </w:rPr>
        <w:t>. Están</w:t>
      </w:r>
      <w:r w:rsidRPr="00AE07C6">
        <w:rPr>
          <w:rStyle w:val="normaltextrun"/>
          <w:rFonts w:cs="Arial"/>
          <w:lang w:val="es-ES"/>
        </w:rPr>
        <w:t xml:space="preserve"> enfocados en los objetivos estratégicos para llevar a la empresa a mantener los estándares internacionales y cumplir con las normas y requerimientos de sostenibilidad</w:t>
      </w:r>
      <w:r w:rsidR="00500912" w:rsidRPr="00AE07C6">
        <w:rPr>
          <w:rStyle w:val="normaltextrun"/>
          <w:rFonts w:cs="Arial"/>
          <w:lang w:val="es-ES"/>
        </w:rPr>
        <w:t xml:space="preserve"> y </w:t>
      </w:r>
      <w:r w:rsidRPr="00AE07C6">
        <w:rPr>
          <w:rStyle w:val="normaltextrun"/>
          <w:rFonts w:cs="Arial"/>
          <w:lang w:val="es-ES"/>
        </w:rPr>
        <w:t>responsabilidad social</w:t>
      </w:r>
      <w:r w:rsidR="00500912" w:rsidRPr="00AE07C6">
        <w:rPr>
          <w:rStyle w:val="normaltextrun"/>
          <w:rFonts w:cs="Arial"/>
          <w:lang w:val="es-ES"/>
        </w:rPr>
        <w:t>,</w:t>
      </w:r>
      <w:r w:rsidRPr="00AE07C6">
        <w:rPr>
          <w:rStyle w:val="normaltextrun"/>
          <w:rFonts w:cs="Arial"/>
          <w:lang w:val="es-ES"/>
        </w:rPr>
        <w:t> entre otros.</w:t>
      </w:r>
      <w:r w:rsidRPr="00AE07C6">
        <w:rPr>
          <w:rStyle w:val="eop"/>
          <w:rFonts w:cs="Arial"/>
          <w:lang w:val="es-ES"/>
        </w:rPr>
        <w:t> </w:t>
      </w:r>
    </w:p>
    <w:p w14:paraId="2E1F0F0B" w14:textId="77777777" w:rsidR="00F852DB" w:rsidRPr="00AE07C6" w:rsidRDefault="00F852DB" w:rsidP="00F852DB">
      <w:pPr>
        <w:rPr>
          <w:rFonts w:cs="Arial"/>
          <w:lang w:val="es-ES"/>
        </w:rPr>
      </w:pPr>
      <w:r w:rsidRPr="00AE07C6">
        <w:rPr>
          <w:rStyle w:val="normaltextrun"/>
          <w:rFonts w:cs="Arial"/>
          <w:lang w:val="es-ES"/>
        </w:rPr>
        <w:t>Atraemos talento disponible en el mercado e implementamos estrategias para retenerles en la compañía.</w:t>
      </w:r>
      <w:r w:rsidRPr="00AE07C6">
        <w:rPr>
          <w:rStyle w:val="eop"/>
          <w:rFonts w:cs="Arial"/>
          <w:lang w:val="es-ES"/>
        </w:rPr>
        <w:t> </w:t>
      </w:r>
    </w:p>
    <w:p w14:paraId="7890EBCA" w14:textId="77777777" w:rsidR="00F852DB" w:rsidRPr="00AE07C6" w:rsidRDefault="00F852DB" w:rsidP="00F852DB">
      <w:pPr>
        <w:rPr>
          <w:rFonts w:cs="Arial"/>
          <w:lang w:val="es-ES"/>
        </w:rPr>
      </w:pPr>
      <w:r w:rsidRPr="00AE07C6">
        <w:rPr>
          <w:rStyle w:val="normaltextrun"/>
          <w:rFonts w:cs="Arial"/>
          <w:lang w:val="es-ES"/>
        </w:rPr>
        <w:t>A nuestros colaboradores les ofrecemos un ambiente de trabajo retador, inclusivo y que ofrece condiciones que promueven el desarrollo del talento, bajo los siguientes principios:</w:t>
      </w:r>
      <w:r w:rsidRPr="00AE07C6">
        <w:rPr>
          <w:rStyle w:val="eop"/>
          <w:rFonts w:cs="Arial"/>
          <w:lang w:val="es-ES"/>
        </w:rPr>
        <w:t> </w:t>
      </w:r>
    </w:p>
    <w:p w14:paraId="6AB29992"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Respeto a la diversidad</w:t>
      </w:r>
      <w:r w:rsidRPr="00AE07C6">
        <w:rPr>
          <w:rStyle w:val="eop"/>
          <w:rFonts w:ascii="Arial" w:hAnsi="Arial" w:cs="Arial"/>
          <w:sz w:val="22"/>
          <w:szCs w:val="22"/>
        </w:rPr>
        <w:t> </w:t>
      </w:r>
    </w:p>
    <w:p w14:paraId="60BA532C"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Igualdad de oportunidades</w:t>
      </w:r>
      <w:r w:rsidRPr="00AE07C6">
        <w:rPr>
          <w:rStyle w:val="eop"/>
          <w:rFonts w:ascii="Arial" w:hAnsi="Arial" w:cs="Arial"/>
          <w:sz w:val="22"/>
          <w:szCs w:val="22"/>
        </w:rPr>
        <w:t> </w:t>
      </w:r>
    </w:p>
    <w:p w14:paraId="6715B6B8"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No discriminación</w:t>
      </w:r>
      <w:r w:rsidRPr="00AE07C6">
        <w:rPr>
          <w:rStyle w:val="eop"/>
          <w:rFonts w:ascii="Arial" w:hAnsi="Arial" w:cs="Arial"/>
          <w:sz w:val="22"/>
          <w:szCs w:val="22"/>
        </w:rPr>
        <w:t> </w:t>
      </w:r>
    </w:p>
    <w:p w14:paraId="470F94B9"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Inclusión y participación</w:t>
      </w:r>
      <w:r w:rsidRPr="00AE07C6">
        <w:rPr>
          <w:rStyle w:val="eop"/>
          <w:rFonts w:ascii="Arial" w:hAnsi="Arial" w:cs="Arial"/>
          <w:sz w:val="22"/>
          <w:szCs w:val="22"/>
        </w:rPr>
        <w:t> </w:t>
      </w:r>
    </w:p>
    <w:p w14:paraId="3BC95BEB"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Accesibilidad</w:t>
      </w:r>
      <w:r w:rsidRPr="00AE07C6">
        <w:rPr>
          <w:rStyle w:val="eop"/>
          <w:rFonts w:ascii="Arial" w:hAnsi="Arial" w:cs="Arial"/>
          <w:sz w:val="22"/>
          <w:szCs w:val="22"/>
        </w:rPr>
        <w:t> </w:t>
      </w:r>
    </w:p>
    <w:p w14:paraId="36D810A0"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rPr>
      </w:pPr>
      <w:r w:rsidRPr="00AE07C6">
        <w:rPr>
          <w:rStyle w:val="eop"/>
          <w:rFonts w:ascii="Arial" w:hAnsi="Arial" w:cs="Arial"/>
          <w:sz w:val="22"/>
          <w:szCs w:val="22"/>
        </w:rPr>
        <w:t> </w:t>
      </w:r>
    </w:p>
    <w:p w14:paraId="1A02A431" w14:textId="77777777" w:rsidR="00F852DB" w:rsidRPr="00AE07C6" w:rsidRDefault="00F852DB" w:rsidP="00F852DB">
      <w:pPr>
        <w:rPr>
          <w:rFonts w:cs="Arial"/>
          <w:lang w:val="es-ES"/>
        </w:rPr>
      </w:pPr>
      <w:r w:rsidRPr="00AE07C6">
        <w:rPr>
          <w:rStyle w:val="normaltextrun"/>
          <w:rFonts w:cs="Arial"/>
          <w:lang w:val="es-ES"/>
        </w:rPr>
        <w:t xml:space="preserve">La implementación oportuna del teletrabajo ha permitido la continuidad de procesos críticos del negocio </w:t>
      </w:r>
      <w:r w:rsidR="0037370B" w:rsidRPr="00AE07C6">
        <w:rPr>
          <w:rStyle w:val="normaltextrun"/>
          <w:rFonts w:cs="Arial"/>
          <w:lang w:val="es-ES"/>
        </w:rPr>
        <w:t xml:space="preserve">durante la pandemia </w:t>
      </w:r>
      <w:r w:rsidRPr="00AE07C6">
        <w:rPr>
          <w:rStyle w:val="normaltextrun"/>
          <w:rFonts w:cs="Arial"/>
          <w:lang w:val="es-ES"/>
        </w:rPr>
        <w:t>y lograr eficiencia en procesos administrativos, comerciales y operativos</w:t>
      </w:r>
      <w:r w:rsidR="0037370B" w:rsidRPr="00AE07C6">
        <w:rPr>
          <w:rStyle w:val="normaltextrun"/>
          <w:rFonts w:cs="Arial"/>
          <w:lang w:val="es-ES"/>
        </w:rPr>
        <w:t>,</w:t>
      </w:r>
      <w:r w:rsidRPr="00AE07C6">
        <w:rPr>
          <w:rStyle w:val="normaltextrun"/>
          <w:rFonts w:cs="Arial"/>
          <w:lang w:val="es-ES"/>
        </w:rPr>
        <w:t xml:space="preserve"> para llevar la empresa hacia el logro de los objetivos</w:t>
      </w:r>
      <w:r w:rsidR="0037370B" w:rsidRPr="00AE07C6">
        <w:rPr>
          <w:rStyle w:val="normaltextrun"/>
          <w:rFonts w:cs="Arial"/>
          <w:lang w:val="es-ES"/>
        </w:rPr>
        <w:t xml:space="preserve"> estratégicos</w:t>
      </w:r>
      <w:r w:rsidRPr="00AE07C6">
        <w:rPr>
          <w:rStyle w:val="normaltextrun"/>
          <w:rFonts w:cs="Arial"/>
          <w:lang w:val="es-ES"/>
        </w:rPr>
        <w:t>.</w:t>
      </w:r>
      <w:r w:rsidRPr="00AE07C6">
        <w:rPr>
          <w:rStyle w:val="eop"/>
          <w:rFonts w:cs="Arial"/>
          <w:lang w:val="es-ES"/>
        </w:rPr>
        <w:t> </w:t>
      </w:r>
    </w:p>
    <w:p w14:paraId="7261AC03" w14:textId="77777777" w:rsidR="00F852DB" w:rsidRPr="00AE07C6" w:rsidRDefault="00F852DB" w:rsidP="00F852DB">
      <w:pPr>
        <w:rPr>
          <w:rFonts w:cs="Arial"/>
          <w:lang w:val="es-ES"/>
        </w:rPr>
      </w:pPr>
      <w:r w:rsidRPr="00AE07C6">
        <w:rPr>
          <w:rStyle w:val="normaltextrun"/>
          <w:rFonts w:cs="Arial"/>
          <w:lang w:val="es-ES"/>
        </w:rPr>
        <w:t xml:space="preserve">Nuestra estructura organizativa cuenta con colaboradores comprometidos en las diversas áreas del negocio para el logro de objetivos estratégicos y retadores, </w:t>
      </w:r>
      <w:r w:rsidR="00993C10" w:rsidRPr="00AE07C6">
        <w:rPr>
          <w:rStyle w:val="normaltextrun"/>
          <w:rFonts w:cs="Arial"/>
          <w:lang w:val="es-ES"/>
        </w:rPr>
        <w:t xml:space="preserve">por esa </w:t>
      </w:r>
      <w:r w:rsidRPr="00AE07C6">
        <w:rPr>
          <w:rStyle w:val="normaltextrun"/>
          <w:rFonts w:cs="Arial"/>
          <w:lang w:val="es-ES"/>
        </w:rPr>
        <w:t>razón la empresa decide contratar a</w:t>
      </w:r>
      <w:r w:rsidR="00993C10" w:rsidRPr="00AE07C6">
        <w:rPr>
          <w:rStyle w:val="normaltextrun"/>
          <w:rFonts w:cs="Arial"/>
          <w:lang w:val="es-ES"/>
        </w:rPr>
        <w:t xml:space="preserve">l </w:t>
      </w:r>
      <w:r w:rsidRPr="00AE07C6">
        <w:rPr>
          <w:rStyle w:val="normaltextrun"/>
          <w:rFonts w:cs="Arial"/>
          <w:lang w:val="es-ES"/>
        </w:rPr>
        <w:t xml:space="preserve">primer Director de Capital Humano en la historia de la </w:t>
      </w:r>
      <w:r w:rsidR="0037370B" w:rsidRPr="00AE07C6">
        <w:rPr>
          <w:rStyle w:val="normaltextrun"/>
          <w:rFonts w:cs="Arial"/>
          <w:lang w:val="es-ES"/>
        </w:rPr>
        <w:t>organización</w:t>
      </w:r>
      <w:r w:rsidRPr="00AE07C6">
        <w:rPr>
          <w:rStyle w:val="normaltextrun"/>
          <w:rFonts w:cs="Arial"/>
          <w:lang w:val="es-ES"/>
        </w:rPr>
        <w:t>. Este paso es importante porque fortalece la relación entre colaboradores y brinda la oportunidad de establecer mejoras en procesos de desarrollo profesional, capacitaciones, reclutamiento y selección</w:t>
      </w:r>
      <w:r w:rsidR="0037370B" w:rsidRPr="00AE07C6">
        <w:rPr>
          <w:rStyle w:val="normaltextrun"/>
          <w:rFonts w:cs="Arial"/>
          <w:lang w:val="es-ES"/>
        </w:rPr>
        <w:t>,</w:t>
      </w:r>
      <w:r w:rsidRPr="00AE07C6">
        <w:rPr>
          <w:rStyle w:val="normaltextrun"/>
          <w:rFonts w:cs="Arial"/>
          <w:lang w:val="es-ES"/>
        </w:rPr>
        <w:t xml:space="preserve"> para </w:t>
      </w:r>
      <w:r w:rsidR="0037370B" w:rsidRPr="00AE07C6">
        <w:rPr>
          <w:rStyle w:val="normaltextrun"/>
          <w:rFonts w:cs="Arial"/>
          <w:lang w:val="es-ES"/>
        </w:rPr>
        <w:t>contar</w:t>
      </w:r>
      <w:r w:rsidRPr="00AE07C6">
        <w:rPr>
          <w:rStyle w:val="normaltextrun"/>
          <w:rFonts w:cs="Arial"/>
          <w:lang w:val="es-ES"/>
        </w:rPr>
        <w:t xml:space="preserve"> </w:t>
      </w:r>
      <w:r w:rsidR="0037370B" w:rsidRPr="00AE07C6">
        <w:rPr>
          <w:rStyle w:val="normaltextrun"/>
          <w:rFonts w:cs="Arial"/>
          <w:lang w:val="es-ES"/>
        </w:rPr>
        <w:t>con</w:t>
      </w:r>
      <w:r w:rsidRPr="00AE07C6">
        <w:rPr>
          <w:rStyle w:val="normaltextrun"/>
          <w:rFonts w:cs="Arial"/>
          <w:lang w:val="es-ES"/>
        </w:rPr>
        <w:t xml:space="preserve"> las mejores personas en </w:t>
      </w:r>
      <w:r w:rsidR="0037370B" w:rsidRPr="00AE07C6">
        <w:rPr>
          <w:rStyle w:val="normaltextrun"/>
          <w:rFonts w:cs="Arial"/>
          <w:lang w:val="es-ES"/>
        </w:rPr>
        <w:t>cada</w:t>
      </w:r>
      <w:r w:rsidRPr="00AE07C6">
        <w:rPr>
          <w:rStyle w:val="normaltextrun"/>
          <w:rFonts w:cs="Arial"/>
          <w:lang w:val="es-ES"/>
        </w:rPr>
        <w:t xml:space="preserve"> puesto. </w:t>
      </w:r>
      <w:r w:rsidRPr="00AE07C6">
        <w:rPr>
          <w:rStyle w:val="eop"/>
          <w:rFonts w:cs="Arial"/>
          <w:lang w:val="es-ES"/>
        </w:rPr>
        <w:t> </w:t>
      </w:r>
    </w:p>
    <w:p w14:paraId="2810E27B"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eop"/>
          <w:rFonts w:ascii="Arial" w:hAnsi="Arial" w:cs="Arial"/>
          <w:sz w:val="22"/>
          <w:szCs w:val="22"/>
          <w:lang w:val="es-ES"/>
        </w:rPr>
        <w:t> </w:t>
      </w:r>
    </w:p>
    <w:p w14:paraId="2ACD5809" w14:textId="77777777" w:rsidR="00F852DB" w:rsidRPr="00AE07C6" w:rsidRDefault="00F852DB" w:rsidP="0044091F">
      <w:pPr>
        <w:rPr>
          <w:rFonts w:cs="Arial"/>
          <w:lang w:val="es-ES"/>
        </w:rPr>
      </w:pPr>
      <w:r w:rsidRPr="00AE07C6">
        <w:rPr>
          <w:rStyle w:val="normaltextrun"/>
          <w:rFonts w:cs="Arial"/>
          <w:b/>
          <w:bCs/>
          <w:lang w:val="es-ES"/>
        </w:rPr>
        <w:t>Desarrollo del personal</w:t>
      </w:r>
      <w:r w:rsidRPr="00AE07C6">
        <w:rPr>
          <w:rStyle w:val="eop"/>
          <w:rFonts w:cs="Arial"/>
          <w:lang w:val="es-ES"/>
        </w:rPr>
        <w:t> </w:t>
      </w:r>
    </w:p>
    <w:p w14:paraId="22B71276" w14:textId="77777777" w:rsidR="00F852DB" w:rsidRPr="00AE07C6" w:rsidRDefault="00F852DB" w:rsidP="00993C10">
      <w:pPr>
        <w:rPr>
          <w:rFonts w:cs="Arial"/>
          <w:lang w:val="es-ES"/>
        </w:rPr>
      </w:pPr>
      <w:r w:rsidRPr="00AE07C6">
        <w:rPr>
          <w:rStyle w:val="normaltextrun"/>
          <w:rFonts w:cs="Arial"/>
          <w:lang w:val="es-ES"/>
        </w:rPr>
        <w:t>Somos una empresa enfocada en invertir en el talento humano y en el conocimiento ya que esto es importante para el desarrollo de nuestros colaboradores. En 2020 nos apoyamos en la tecnología para promover el aprendizaje remoto para desarrollar habilidades afines al perfil de puesto. </w:t>
      </w:r>
      <w:r w:rsidRPr="00AE07C6">
        <w:rPr>
          <w:rStyle w:val="eop"/>
          <w:rFonts w:cs="Arial"/>
          <w:lang w:val="es-ES"/>
        </w:rPr>
        <w:t> </w:t>
      </w:r>
    </w:p>
    <w:p w14:paraId="644BED64" w14:textId="77777777" w:rsidR="00F852DB" w:rsidRPr="00AE07C6" w:rsidRDefault="00993C10" w:rsidP="00993C10">
      <w:pPr>
        <w:rPr>
          <w:rFonts w:cs="Arial"/>
          <w:lang w:val="es-ES"/>
        </w:rPr>
      </w:pPr>
      <w:r w:rsidRPr="00AE07C6">
        <w:rPr>
          <w:rStyle w:val="normaltextrun"/>
          <w:rFonts w:cs="Arial"/>
          <w:lang w:val="es-ES"/>
        </w:rPr>
        <w:t>La p</w:t>
      </w:r>
      <w:r w:rsidR="00F852DB" w:rsidRPr="00AE07C6">
        <w:rPr>
          <w:rStyle w:val="normaltextrun"/>
          <w:rFonts w:cs="Arial"/>
          <w:lang w:val="es-ES"/>
        </w:rPr>
        <w:t>articipación de mujeres en la compañía</w:t>
      </w:r>
      <w:r w:rsidRPr="00AE07C6">
        <w:rPr>
          <w:rStyle w:val="normaltextrun"/>
          <w:rFonts w:cs="Arial"/>
          <w:lang w:val="es-ES"/>
        </w:rPr>
        <w:t xml:space="preserve"> representa un </w:t>
      </w:r>
      <w:r w:rsidR="00F852DB" w:rsidRPr="00AE07C6">
        <w:rPr>
          <w:rStyle w:val="normaltextrun"/>
          <w:rFonts w:cs="Arial"/>
          <w:lang w:val="es-ES"/>
        </w:rPr>
        <w:t>26%</w:t>
      </w:r>
      <w:r w:rsidR="00357AEA" w:rsidRPr="00AE07C6">
        <w:rPr>
          <w:rStyle w:val="normaltextrun"/>
          <w:rFonts w:cs="Arial"/>
          <w:lang w:val="es-ES"/>
        </w:rPr>
        <w:t xml:space="preserve"> del total. Es</w:t>
      </w:r>
      <w:r w:rsidR="00F852DB" w:rsidRPr="00AE07C6">
        <w:rPr>
          <w:rStyle w:val="normaltextrun"/>
          <w:rFonts w:cs="Arial"/>
          <w:lang w:val="es-ES"/>
        </w:rPr>
        <w:t> importante recalcar que se ha incrementado la participación en roles de liderazgo</w:t>
      </w:r>
      <w:r w:rsidRPr="00AE07C6">
        <w:rPr>
          <w:rStyle w:val="normaltextrun"/>
          <w:rFonts w:cs="Arial"/>
          <w:lang w:val="es-ES"/>
        </w:rPr>
        <w:t>,</w:t>
      </w:r>
      <w:r w:rsidR="00F852DB" w:rsidRPr="00AE07C6">
        <w:rPr>
          <w:rStyle w:val="normaltextrun"/>
          <w:rFonts w:cs="Arial"/>
          <w:lang w:val="es-ES"/>
        </w:rPr>
        <w:t xml:space="preserve"> incluso a nivel dirección de la empresa.</w:t>
      </w:r>
      <w:r w:rsidR="00F852DB" w:rsidRPr="00AE07C6">
        <w:rPr>
          <w:rStyle w:val="eop"/>
          <w:rFonts w:cs="Arial"/>
          <w:lang w:val="es-ES"/>
        </w:rPr>
        <w:t> </w:t>
      </w:r>
    </w:p>
    <w:p w14:paraId="4FDEFBD4"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eop"/>
          <w:rFonts w:ascii="Arial" w:hAnsi="Arial" w:cs="Arial"/>
          <w:sz w:val="22"/>
          <w:szCs w:val="22"/>
          <w:lang w:val="es-ES"/>
        </w:rPr>
        <w:t> </w:t>
      </w:r>
    </w:p>
    <w:p w14:paraId="386FE070" w14:textId="77777777" w:rsidR="00F852DB" w:rsidRPr="00AE07C6" w:rsidRDefault="00F852DB" w:rsidP="0044091F">
      <w:pPr>
        <w:rPr>
          <w:rFonts w:cs="Arial"/>
          <w:lang w:val="es-ES"/>
        </w:rPr>
      </w:pPr>
      <w:bookmarkStart w:id="190" w:name="_Hlk94520598"/>
      <w:r w:rsidRPr="00AE07C6">
        <w:rPr>
          <w:rStyle w:val="normaltextrun"/>
          <w:rFonts w:cs="Arial"/>
          <w:b/>
          <w:bCs/>
          <w:lang w:val="es-ES"/>
        </w:rPr>
        <w:t>Gestión Talento </w:t>
      </w:r>
      <w:r w:rsidRPr="00AE07C6">
        <w:rPr>
          <w:rStyle w:val="eop"/>
          <w:rFonts w:cs="Arial"/>
          <w:lang w:val="es-ES"/>
        </w:rPr>
        <w:t> </w:t>
      </w:r>
    </w:p>
    <w:p w14:paraId="3701FC29"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normaltextrun"/>
          <w:rFonts w:ascii="Arial" w:hAnsi="Arial" w:cs="Arial"/>
          <w:sz w:val="22"/>
          <w:szCs w:val="22"/>
          <w:lang w:val="es-ES"/>
        </w:rPr>
        <w:t>La organización promueve planes de sucesión para encarar retos futuros. Durante el 2020 se da inicio al proceso de Evaluación de competencias y desempeño con el objetivo de mejorar las capacidades y potenciales del talento humano. KPMG lidera el proceso de consultoría desde la etapa de diseño hasta la implementación</w:t>
      </w:r>
      <w:r w:rsidR="00993C10" w:rsidRPr="00AE07C6">
        <w:rPr>
          <w:rStyle w:val="normaltextrun"/>
          <w:rFonts w:ascii="Arial" w:hAnsi="Arial" w:cs="Arial"/>
          <w:sz w:val="22"/>
          <w:szCs w:val="22"/>
          <w:lang w:val="es-ES"/>
        </w:rPr>
        <w:t>.</w:t>
      </w:r>
      <w:r w:rsidRPr="00AE07C6">
        <w:rPr>
          <w:rStyle w:val="normaltextrun"/>
          <w:rFonts w:ascii="Arial" w:hAnsi="Arial" w:cs="Arial"/>
          <w:sz w:val="22"/>
          <w:szCs w:val="22"/>
          <w:lang w:val="es-ES"/>
        </w:rPr>
        <w:t xml:space="preserve"> </w:t>
      </w:r>
    </w:p>
    <w:bookmarkEnd w:id="190"/>
    <w:p w14:paraId="623371B5"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eop"/>
          <w:rFonts w:ascii="Arial" w:hAnsi="Arial" w:cs="Arial"/>
          <w:color w:val="2E74B5"/>
          <w:sz w:val="22"/>
          <w:szCs w:val="22"/>
          <w:lang w:val="es-ES"/>
        </w:rPr>
        <w:t> </w:t>
      </w:r>
    </w:p>
    <w:p w14:paraId="6A9E0B29" w14:textId="77777777" w:rsidR="00F852DB" w:rsidRPr="00AE07C6" w:rsidRDefault="00F852DB" w:rsidP="0044091F">
      <w:pPr>
        <w:rPr>
          <w:rFonts w:cs="Arial"/>
          <w:lang w:val="es-ES"/>
        </w:rPr>
      </w:pPr>
      <w:bookmarkStart w:id="191" w:name="_Hlk103774653"/>
      <w:r w:rsidRPr="00AE07C6">
        <w:rPr>
          <w:rStyle w:val="normaltextrun"/>
          <w:rFonts w:cs="Arial"/>
          <w:b/>
          <w:bCs/>
          <w:lang w:val="es-ES"/>
        </w:rPr>
        <w:lastRenderedPageBreak/>
        <w:t>Seguridad ocupacional</w:t>
      </w:r>
      <w:r w:rsidRPr="00AE07C6">
        <w:rPr>
          <w:rStyle w:val="eop"/>
          <w:rFonts w:cs="Arial"/>
          <w:lang w:val="es-ES"/>
        </w:rPr>
        <w:t> </w:t>
      </w:r>
    </w:p>
    <w:p w14:paraId="4C1F1F00" w14:textId="77777777" w:rsidR="00F458CC" w:rsidRPr="00AE07C6" w:rsidRDefault="00F852DB" w:rsidP="00F458CC">
      <w:pPr>
        <w:rPr>
          <w:rStyle w:val="normaltextrun"/>
          <w:rFonts w:cs="Arial"/>
          <w:lang w:val="es-ES"/>
        </w:rPr>
      </w:pPr>
      <w:r w:rsidRPr="00AE07C6">
        <w:rPr>
          <w:rStyle w:val="normaltextrun"/>
          <w:rFonts w:cs="Arial"/>
          <w:lang w:val="es-ES"/>
        </w:rPr>
        <w:t xml:space="preserve">Salud y </w:t>
      </w:r>
      <w:r w:rsidR="00993C10" w:rsidRPr="00AE07C6">
        <w:rPr>
          <w:rStyle w:val="normaltextrun"/>
          <w:rFonts w:cs="Arial"/>
          <w:lang w:val="es-ES"/>
        </w:rPr>
        <w:t>s</w:t>
      </w:r>
      <w:r w:rsidRPr="00AE07C6">
        <w:rPr>
          <w:rStyle w:val="normaltextrun"/>
          <w:rFonts w:cs="Arial"/>
          <w:lang w:val="es-ES"/>
        </w:rPr>
        <w:t>eguridad</w:t>
      </w:r>
      <w:r w:rsidR="00993C10" w:rsidRPr="00AE07C6">
        <w:rPr>
          <w:rStyle w:val="normaltextrun"/>
          <w:rFonts w:cs="Arial"/>
          <w:lang w:val="es-ES"/>
        </w:rPr>
        <w:t xml:space="preserve"> fueron retos importantes para Martec en </w:t>
      </w:r>
      <w:r w:rsidRPr="00AE07C6">
        <w:rPr>
          <w:rStyle w:val="normaltextrun"/>
          <w:rFonts w:cs="Arial"/>
          <w:lang w:val="es-ES"/>
        </w:rPr>
        <w:t>2020</w:t>
      </w:r>
      <w:r w:rsidR="00701AF0" w:rsidRPr="00AE07C6">
        <w:rPr>
          <w:rStyle w:val="normaltextrun"/>
          <w:rFonts w:cs="Arial"/>
          <w:lang w:val="es-ES"/>
        </w:rPr>
        <w:t xml:space="preserve"> y 2021</w:t>
      </w:r>
      <w:r w:rsidRPr="00AE07C6">
        <w:rPr>
          <w:rStyle w:val="normaltextrun"/>
          <w:rFonts w:cs="Arial"/>
          <w:lang w:val="es-ES"/>
        </w:rPr>
        <w:t>. La implementación de medidas de restricción por parte de las autoridades en salud pública y el contexto en el que vivimos a causa de la COVID-19</w:t>
      </w:r>
      <w:r w:rsidR="00357AEA" w:rsidRPr="00AE07C6">
        <w:rPr>
          <w:rStyle w:val="normaltextrun"/>
          <w:rFonts w:cs="Arial"/>
          <w:lang w:val="es-ES"/>
        </w:rPr>
        <w:t>,</w:t>
      </w:r>
      <w:r w:rsidRPr="00AE07C6">
        <w:rPr>
          <w:rStyle w:val="normaltextrun"/>
          <w:rFonts w:cs="Arial"/>
          <w:lang w:val="es-ES"/>
        </w:rPr>
        <w:t xml:space="preserve"> impactó de forma directa en nuestra forma de proceder para resguardar la salud de los trabajadores y sus familias. </w:t>
      </w:r>
    </w:p>
    <w:p w14:paraId="60F52D8C" w14:textId="77777777" w:rsidR="00F852DB" w:rsidRPr="00AE07C6" w:rsidRDefault="00F852DB" w:rsidP="00993C10">
      <w:pPr>
        <w:rPr>
          <w:rStyle w:val="normaltextrun"/>
          <w:rFonts w:cs="Arial"/>
          <w:lang w:val="es-ES"/>
        </w:rPr>
      </w:pPr>
      <w:r w:rsidRPr="00AE07C6">
        <w:rPr>
          <w:rStyle w:val="normaltextrun"/>
          <w:rFonts w:cs="Arial"/>
          <w:lang w:val="es-ES"/>
        </w:rPr>
        <w:t>Establecimos planes concretos relacionados con medidas higiénicas y de sanitización</w:t>
      </w:r>
      <w:r w:rsidR="00357AEA" w:rsidRPr="00AE07C6">
        <w:rPr>
          <w:rStyle w:val="normaltextrun"/>
          <w:rFonts w:cs="Arial"/>
          <w:lang w:val="es-ES"/>
        </w:rPr>
        <w:t xml:space="preserve"> en relación con el manejo de</w:t>
      </w:r>
      <w:r w:rsidRPr="00AE07C6">
        <w:rPr>
          <w:rStyle w:val="normaltextrun"/>
          <w:rFonts w:cs="Arial"/>
          <w:lang w:val="es-ES"/>
        </w:rPr>
        <w:t xml:space="preserve"> equipos, áreas </w:t>
      </w:r>
      <w:r w:rsidR="00357AEA" w:rsidRPr="00AE07C6">
        <w:rPr>
          <w:rStyle w:val="normaltextrun"/>
          <w:rFonts w:cs="Arial"/>
          <w:lang w:val="es-ES"/>
        </w:rPr>
        <w:t xml:space="preserve">y </w:t>
      </w:r>
      <w:r w:rsidRPr="00AE07C6">
        <w:rPr>
          <w:rStyle w:val="normaltextrun"/>
          <w:rFonts w:cs="Arial"/>
          <w:lang w:val="es-ES"/>
        </w:rPr>
        <w:t xml:space="preserve">puestos de trabajo, y se implementó </w:t>
      </w:r>
      <w:r w:rsidR="00357AEA" w:rsidRPr="00AE07C6">
        <w:rPr>
          <w:rStyle w:val="normaltextrun"/>
          <w:rFonts w:cs="Arial"/>
          <w:lang w:val="es-ES"/>
        </w:rPr>
        <w:t xml:space="preserve">el </w:t>
      </w:r>
      <w:r w:rsidR="00993C10" w:rsidRPr="00AE07C6">
        <w:rPr>
          <w:rStyle w:val="normaltextrun"/>
          <w:rFonts w:cs="Arial"/>
          <w:lang w:val="es-ES"/>
        </w:rPr>
        <w:t>t</w:t>
      </w:r>
      <w:r w:rsidRPr="00AE07C6">
        <w:rPr>
          <w:rStyle w:val="normaltextrun"/>
          <w:rFonts w:cs="Arial"/>
          <w:lang w:val="es-ES"/>
        </w:rPr>
        <w:t>eletrabajo con el objetivo de prevenir y vigilar la salud de nuestros colaboradores. Esto fue crítico para mantener la empresa operando bajo los controles sanitarios y sin exponer nuestros colaboradores y sus familias</w:t>
      </w:r>
      <w:r w:rsidR="00357AEA" w:rsidRPr="00AE07C6">
        <w:rPr>
          <w:rStyle w:val="normaltextrun"/>
          <w:rFonts w:cs="Arial"/>
          <w:lang w:val="es-ES"/>
        </w:rPr>
        <w:t xml:space="preserve">. No dudamos en catalogar como </w:t>
      </w:r>
      <w:r w:rsidRPr="00AE07C6">
        <w:rPr>
          <w:rStyle w:val="normaltextrun"/>
          <w:rFonts w:cs="Arial"/>
          <w:lang w:val="es-ES"/>
        </w:rPr>
        <w:t xml:space="preserve">un éxito </w:t>
      </w:r>
      <w:r w:rsidR="00357AEA" w:rsidRPr="00AE07C6">
        <w:rPr>
          <w:rStyle w:val="normaltextrun"/>
          <w:rFonts w:cs="Arial"/>
          <w:lang w:val="es-ES"/>
        </w:rPr>
        <w:t xml:space="preserve">el resultado </w:t>
      </w:r>
      <w:r w:rsidRPr="00AE07C6">
        <w:rPr>
          <w:rStyle w:val="normaltextrun"/>
          <w:rFonts w:cs="Arial"/>
          <w:lang w:val="es-ES"/>
        </w:rPr>
        <w:t>logrado como equipo</w:t>
      </w:r>
      <w:r w:rsidR="00357AEA" w:rsidRPr="00AE07C6">
        <w:rPr>
          <w:rStyle w:val="normaltextrun"/>
          <w:rFonts w:cs="Arial"/>
          <w:lang w:val="es-ES"/>
        </w:rPr>
        <w:t xml:space="preserve">, en cada uno de esos puntos. </w:t>
      </w:r>
      <w:r w:rsidRPr="00AE07C6">
        <w:rPr>
          <w:rStyle w:val="normaltextrun"/>
          <w:rFonts w:cs="Arial"/>
          <w:lang w:val="es-ES"/>
        </w:rPr>
        <w:t> </w:t>
      </w:r>
    </w:p>
    <w:p w14:paraId="38E138F0" w14:textId="77777777" w:rsidR="00701AF0" w:rsidRPr="00AE07C6" w:rsidRDefault="00701AF0" w:rsidP="00993C10">
      <w:pPr>
        <w:rPr>
          <w:rStyle w:val="normaltextrun"/>
          <w:rFonts w:cs="Arial"/>
          <w:lang w:val="es-ES"/>
        </w:rPr>
      </w:pPr>
      <w:r w:rsidRPr="00AE07C6">
        <w:rPr>
          <w:rStyle w:val="normaltextrun"/>
          <w:rFonts w:cs="Arial"/>
          <w:lang w:val="es-ES"/>
        </w:rPr>
        <w:t xml:space="preserve">La empresa logró llegar a tasas de vacunación de por encima del 90% en cada uno de los centros productivos / administrativos.  </w:t>
      </w:r>
    </w:p>
    <w:p w14:paraId="33522A4D" w14:textId="77777777" w:rsidR="00F852DB" w:rsidRPr="00AE07C6" w:rsidRDefault="00F852DB" w:rsidP="00F852DB">
      <w:pPr>
        <w:pStyle w:val="Ttulo2"/>
      </w:pPr>
      <w:bookmarkStart w:id="192" w:name="_Toc124804586"/>
      <w:bookmarkEnd w:id="191"/>
      <w:r w:rsidRPr="00AE07C6">
        <w:rPr>
          <w:rStyle w:val="normaltextrun"/>
        </w:rPr>
        <w:t>Comercial</w:t>
      </w:r>
      <w:bookmarkEnd w:id="192"/>
      <w:r w:rsidRPr="00AE07C6">
        <w:rPr>
          <w:rStyle w:val="eop"/>
        </w:rPr>
        <w:t> </w:t>
      </w:r>
    </w:p>
    <w:p w14:paraId="722DA103" w14:textId="77777777" w:rsidR="00F852DB" w:rsidRPr="00AE07C6" w:rsidRDefault="00F852DB" w:rsidP="0044091F">
      <w:pPr>
        <w:rPr>
          <w:rStyle w:val="eop"/>
          <w:rFonts w:cs="Arial"/>
        </w:rPr>
      </w:pPr>
      <w:r w:rsidRPr="00AE07C6">
        <w:rPr>
          <w:rStyle w:val="normaltextrun"/>
          <w:rFonts w:cs="Arial"/>
          <w:b/>
          <w:bCs/>
        </w:rPr>
        <w:t xml:space="preserve">Apertura de la </w:t>
      </w:r>
      <w:r w:rsidR="009A6C01" w:rsidRPr="00AE07C6">
        <w:rPr>
          <w:rStyle w:val="normaltextrun"/>
          <w:rFonts w:cs="Arial"/>
          <w:b/>
          <w:bCs/>
        </w:rPr>
        <w:t>comercialización</w:t>
      </w:r>
      <w:r w:rsidRPr="00AE07C6">
        <w:rPr>
          <w:rStyle w:val="normaltextrun"/>
          <w:rFonts w:cs="Arial"/>
          <w:b/>
          <w:bCs/>
        </w:rPr>
        <w:t xml:space="preserve"> </w:t>
      </w:r>
      <w:r w:rsidR="009A6C01" w:rsidRPr="00AE07C6">
        <w:rPr>
          <w:rStyle w:val="normaltextrun"/>
          <w:rFonts w:cs="Arial"/>
          <w:b/>
          <w:bCs/>
        </w:rPr>
        <w:t>t</w:t>
      </w:r>
      <w:r w:rsidRPr="00AE07C6">
        <w:rPr>
          <w:rStyle w:val="normaltextrun"/>
          <w:rFonts w:cs="Arial"/>
          <w:b/>
          <w:bCs/>
        </w:rPr>
        <w:t>rading </w:t>
      </w:r>
      <w:r w:rsidRPr="00AE07C6">
        <w:rPr>
          <w:rStyle w:val="eop"/>
          <w:rFonts w:cs="Arial"/>
        </w:rPr>
        <w:t> </w:t>
      </w:r>
    </w:p>
    <w:p w14:paraId="5B86F683" w14:textId="77777777" w:rsidR="00F852DB" w:rsidRPr="00AE07C6" w:rsidRDefault="00F852DB" w:rsidP="009A6C01">
      <w:pPr>
        <w:rPr>
          <w:rFonts w:cs="Arial"/>
          <w:lang w:val="es-ES"/>
        </w:rPr>
      </w:pPr>
      <w:r w:rsidRPr="00AE07C6">
        <w:rPr>
          <w:rStyle w:val="normaltextrun"/>
          <w:rFonts w:cs="Arial"/>
          <w:lang w:val="es-ES"/>
        </w:rPr>
        <w:t>Una vez establecidos en Estados Unidos y con una cartera de clientes más amplia, el equipo comercial se da</w:t>
      </w:r>
      <w:r w:rsidR="008C0BCF" w:rsidRPr="00AE07C6">
        <w:rPr>
          <w:rStyle w:val="normaltextrun"/>
          <w:rFonts w:cs="Arial"/>
          <w:lang w:val="es-ES"/>
        </w:rPr>
        <w:t xml:space="preserve"> a</w:t>
      </w:r>
      <w:r w:rsidRPr="00AE07C6">
        <w:rPr>
          <w:rStyle w:val="normaltextrun"/>
          <w:rFonts w:cs="Arial"/>
          <w:lang w:val="es-ES"/>
        </w:rPr>
        <w:t xml:space="preserve"> la tarea de enfocar sus esfuerzos en atraer empresas procesadoras de pescado de Latinoamérica. A finales de </w:t>
      </w:r>
      <w:r w:rsidR="009A6C01" w:rsidRPr="00AE07C6">
        <w:rPr>
          <w:rStyle w:val="normaltextrun"/>
          <w:rFonts w:cs="Arial"/>
          <w:lang w:val="es-ES"/>
        </w:rPr>
        <w:t>o</w:t>
      </w:r>
      <w:r w:rsidRPr="00AE07C6">
        <w:rPr>
          <w:rStyle w:val="normaltextrun"/>
          <w:rFonts w:cs="Arial"/>
          <w:lang w:val="es-ES"/>
        </w:rPr>
        <w:t>ctubre del 2020</w:t>
      </w:r>
      <w:r w:rsidR="008C0BCF" w:rsidRPr="00AE07C6">
        <w:rPr>
          <w:rStyle w:val="normaltextrun"/>
          <w:rFonts w:cs="Arial"/>
          <w:lang w:val="es-ES"/>
        </w:rPr>
        <w:t>,</w:t>
      </w:r>
      <w:r w:rsidRPr="00AE07C6">
        <w:rPr>
          <w:rStyle w:val="normaltextrun"/>
          <w:rFonts w:cs="Arial"/>
          <w:lang w:val="es-ES"/>
        </w:rPr>
        <w:t xml:space="preserve"> se da la primer</w:t>
      </w:r>
      <w:r w:rsidR="00EA49B7" w:rsidRPr="00AE07C6">
        <w:rPr>
          <w:rStyle w:val="normaltextrun"/>
          <w:rFonts w:cs="Arial"/>
          <w:lang w:val="es-ES"/>
        </w:rPr>
        <w:t>a</w:t>
      </w:r>
      <w:r w:rsidRPr="00AE07C6">
        <w:rPr>
          <w:rStyle w:val="normaltextrun"/>
          <w:rFonts w:cs="Arial"/>
          <w:lang w:val="es-ES"/>
        </w:rPr>
        <w:t xml:space="preserve"> venta de producto de México</w:t>
      </w:r>
      <w:r w:rsidR="008C0BCF" w:rsidRPr="00AE07C6">
        <w:rPr>
          <w:rStyle w:val="normaltextrun"/>
          <w:rFonts w:cs="Arial"/>
          <w:lang w:val="es-ES"/>
        </w:rPr>
        <w:t>.</w:t>
      </w:r>
      <w:r w:rsidRPr="00AE07C6">
        <w:rPr>
          <w:rStyle w:val="normaltextrun"/>
          <w:rFonts w:cs="Arial"/>
          <w:lang w:val="es-ES"/>
        </w:rPr>
        <w:t xml:space="preserve"> </w:t>
      </w:r>
      <w:bookmarkStart w:id="193" w:name="_Hlk94520285"/>
      <w:r w:rsidR="00EA49B7" w:rsidRPr="00AE07C6">
        <w:rPr>
          <w:rStyle w:val="normaltextrun"/>
          <w:rFonts w:cs="Arial"/>
          <w:lang w:val="es-ES"/>
        </w:rPr>
        <w:t>Al cierre del</w:t>
      </w:r>
      <w:r w:rsidR="008C0BCF" w:rsidRPr="00AE07C6">
        <w:rPr>
          <w:rStyle w:val="normaltextrun"/>
          <w:rFonts w:cs="Arial"/>
          <w:lang w:val="es-ES"/>
        </w:rPr>
        <w:t xml:space="preserve"> </w:t>
      </w:r>
      <w:r w:rsidRPr="00AE07C6">
        <w:rPr>
          <w:rStyle w:val="normaltextrun"/>
          <w:rFonts w:cs="Arial"/>
          <w:lang w:val="es-ES"/>
        </w:rPr>
        <w:t>2021</w:t>
      </w:r>
      <w:r w:rsidR="009A6C01" w:rsidRPr="00AE07C6">
        <w:rPr>
          <w:rStyle w:val="normaltextrun"/>
          <w:rFonts w:cs="Arial"/>
          <w:lang w:val="es-ES"/>
        </w:rPr>
        <w:t>,</w:t>
      </w:r>
      <w:r w:rsidRPr="00AE07C6">
        <w:rPr>
          <w:rStyle w:val="normaltextrun"/>
          <w:rFonts w:cs="Arial"/>
          <w:lang w:val="es-ES"/>
        </w:rPr>
        <w:t> </w:t>
      </w:r>
      <w:proofErr w:type="spellStart"/>
      <w:r w:rsidRPr="00AE07C6">
        <w:rPr>
          <w:rStyle w:val="normaltextrun"/>
          <w:rFonts w:cs="Arial"/>
          <w:lang w:val="es-ES"/>
        </w:rPr>
        <w:t>Epic</w:t>
      </w:r>
      <w:proofErr w:type="spellEnd"/>
      <w:r w:rsidRPr="00AE07C6">
        <w:rPr>
          <w:rStyle w:val="normaltextrun"/>
          <w:rFonts w:cs="Arial"/>
          <w:lang w:val="es-ES"/>
        </w:rPr>
        <w:t> ha comercializado pescado de Panamá, Ecuador, México, Trinidad y Tobago, así como también compras dentro del mercado de Estados Unidos. La división ha generado un increment</w:t>
      </w:r>
      <w:r w:rsidR="001D7971" w:rsidRPr="00AE07C6">
        <w:rPr>
          <w:rStyle w:val="normaltextrun"/>
          <w:rFonts w:cs="Arial"/>
          <w:lang w:val="es-ES"/>
        </w:rPr>
        <w:t>o</w:t>
      </w:r>
      <w:r w:rsidRPr="00AE07C6">
        <w:rPr>
          <w:rStyle w:val="normaltextrun"/>
          <w:rFonts w:cs="Arial"/>
          <w:lang w:val="es-ES"/>
        </w:rPr>
        <w:t xml:space="preserve"> en ventas cercano al </w:t>
      </w:r>
      <w:r w:rsidR="00EA49B7" w:rsidRPr="00AE07C6">
        <w:rPr>
          <w:rStyle w:val="normaltextrun"/>
          <w:rFonts w:cs="Arial"/>
          <w:lang w:val="es-ES"/>
        </w:rPr>
        <w:t>8</w:t>
      </w:r>
      <w:r w:rsidRPr="00AE07C6">
        <w:rPr>
          <w:rStyle w:val="normaltextrun"/>
          <w:rFonts w:cs="Arial"/>
          <w:lang w:val="es-ES"/>
        </w:rPr>
        <w:t>%. </w:t>
      </w:r>
      <w:r w:rsidRPr="00AE07C6">
        <w:rPr>
          <w:rStyle w:val="eop"/>
          <w:rFonts w:cs="Arial"/>
          <w:lang w:val="es-ES"/>
        </w:rPr>
        <w:t> </w:t>
      </w:r>
      <w:bookmarkEnd w:id="193"/>
    </w:p>
    <w:p w14:paraId="63ABD455"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eop"/>
          <w:rFonts w:ascii="Arial" w:hAnsi="Arial" w:cs="Arial"/>
          <w:sz w:val="22"/>
          <w:szCs w:val="22"/>
          <w:lang w:val="es-ES"/>
        </w:rPr>
        <w:t>  </w:t>
      </w:r>
    </w:p>
    <w:p w14:paraId="51FDAB6D" w14:textId="77777777" w:rsidR="00F852DB" w:rsidRPr="00AE07C6" w:rsidRDefault="00F852DB" w:rsidP="0044091F">
      <w:pPr>
        <w:rPr>
          <w:rStyle w:val="eop"/>
          <w:rFonts w:cs="Arial"/>
          <w:lang w:val="es-ES"/>
        </w:rPr>
      </w:pPr>
      <w:proofErr w:type="spellStart"/>
      <w:r w:rsidRPr="00AE07C6">
        <w:rPr>
          <w:rStyle w:val="normaltextrun"/>
          <w:rFonts w:cs="Arial"/>
          <w:b/>
          <w:bCs/>
          <w:i/>
          <w:iCs/>
          <w:lang w:val="es-ES"/>
        </w:rPr>
        <w:t>On</w:t>
      </w:r>
      <w:proofErr w:type="spellEnd"/>
      <w:r w:rsidRPr="00AE07C6">
        <w:rPr>
          <w:rStyle w:val="normaltextrun"/>
          <w:rFonts w:cs="Arial"/>
          <w:b/>
          <w:bCs/>
          <w:i/>
          <w:iCs/>
          <w:lang w:val="es-ES"/>
        </w:rPr>
        <w:t xml:space="preserve"> line</w:t>
      </w:r>
      <w:r w:rsidRPr="00AE07C6">
        <w:rPr>
          <w:rStyle w:val="normaltextrun"/>
          <w:rFonts w:cs="Arial"/>
          <w:b/>
          <w:bCs/>
          <w:lang w:val="es-ES"/>
        </w:rPr>
        <w:t xml:space="preserve"> – Martec Fish Market</w:t>
      </w:r>
      <w:r w:rsidRPr="00AE07C6">
        <w:rPr>
          <w:rStyle w:val="eop"/>
          <w:rFonts w:cs="Arial"/>
          <w:lang w:val="es-ES"/>
        </w:rPr>
        <w:t> </w:t>
      </w:r>
    </w:p>
    <w:p w14:paraId="0BA659AE" w14:textId="77777777" w:rsidR="00F852DB" w:rsidRPr="00AE07C6" w:rsidRDefault="00F852DB" w:rsidP="009A6C01">
      <w:pPr>
        <w:rPr>
          <w:rFonts w:cs="Arial"/>
          <w:lang w:val="es-ES"/>
        </w:rPr>
      </w:pPr>
      <w:r w:rsidRPr="00AE07C6">
        <w:rPr>
          <w:rStyle w:val="normaltextrun"/>
          <w:rFonts w:cs="Arial"/>
          <w:lang w:val="es-ES"/>
        </w:rPr>
        <w:t xml:space="preserve">Con la llegada del </w:t>
      </w:r>
      <w:r w:rsidR="009A6C01" w:rsidRPr="00AE07C6">
        <w:rPr>
          <w:rStyle w:val="normaltextrun"/>
          <w:rFonts w:cs="Arial"/>
          <w:lang w:val="es-ES"/>
        </w:rPr>
        <w:t>COVID</w:t>
      </w:r>
      <w:r w:rsidRPr="00AE07C6">
        <w:rPr>
          <w:rStyle w:val="normaltextrun"/>
          <w:rFonts w:cs="Arial"/>
          <w:lang w:val="es-ES"/>
        </w:rPr>
        <w:t>-19 y las restricciones, se tomaron acciones para poder fortalecer nuestra plataforma digital que sirviera de base para llegar a nuestros clientes y provee</w:t>
      </w:r>
      <w:r w:rsidR="001D7971" w:rsidRPr="00AE07C6">
        <w:rPr>
          <w:rStyle w:val="normaltextrun"/>
          <w:rFonts w:cs="Arial"/>
          <w:lang w:val="es-ES"/>
        </w:rPr>
        <w:t xml:space="preserve">r el </w:t>
      </w:r>
      <w:r w:rsidRPr="00AE07C6">
        <w:rPr>
          <w:rStyle w:val="normaltextrun"/>
          <w:rFonts w:cs="Arial"/>
          <w:lang w:val="es-ES"/>
        </w:rPr>
        <w:t xml:space="preserve">producto. Esto fue clave </w:t>
      </w:r>
      <w:r w:rsidR="001D7971" w:rsidRPr="00AE07C6">
        <w:rPr>
          <w:rStyle w:val="normaltextrun"/>
          <w:rFonts w:cs="Arial"/>
          <w:lang w:val="es-ES"/>
        </w:rPr>
        <w:t xml:space="preserve">para dar sostenibilidad a </w:t>
      </w:r>
      <w:r w:rsidRPr="00AE07C6">
        <w:rPr>
          <w:rStyle w:val="normaltextrun"/>
          <w:rFonts w:cs="Arial"/>
          <w:lang w:val="es-ES"/>
        </w:rPr>
        <w:t>las ventas locales y proveer lo que nuestros clientes requerían. Martec </w:t>
      </w:r>
      <w:r w:rsidRPr="00AE07C6">
        <w:rPr>
          <w:rStyle w:val="normaltextrun"/>
          <w:rFonts w:cs="Arial"/>
          <w:i/>
          <w:iCs/>
          <w:lang w:val="es-ES"/>
        </w:rPr>
        <w:t>Fish Market</w:t>
      </w:r>
      <w:r w:rsidRPr="00AE07C6">
        <w:rPr>
          <w:rStyle w:val="normaltextrun"/>
          <w:rFonts w:cs="Arial"/>
          <w:lang w:val="es-ES"/>
        </w:rPr>
        <w:t> no solo vino a aportar un mayor volumen de ventas (</w:t>
      </w:r>
      <w:r w:rsidR="009A6C01" w:rsidRPr="00AE07C6">
        <w:rPr>
          <w:rStyle w:val="normaltextrun"/>
          <w:rFonts w:cs="Arial"/>
          <w:lang w:val="es-ES"/>
        </w:rPr>
        <w:t>US</w:t>
      </w:r>
      <w:r w:rsidR="001A4025" w:rsidRPr="00AE07C6">
        <w:rPr>
          <w:rStyle w:val="normaltextrun"/>
          <w:rFonts w:cs="Arial"/>
          <w:lang w:val="es-ES"/>
        </w:rPr>
        <w:t xml:space="preserve">D </w:t>
      </w:r>
      <w:r w:rsidRPr="00AE07C6">
        <w:rPr>
          <w:rStyle w:val="normaltextrun"/>
          <w:rFonts w:cs="Arial"/>
          <w:lang w:val="es-ES"/>
        </w:rPr>
        <w:t>150</w:t>
      </w:r>
      <w:r w:rsidR="001D7971" w:rsidRPr="00AE07C6">
        <w:rPr>
          <w:rStyle w:val="normaltextrun"/>
          <w:rFonts w:cs="Arial"/>
          <w:lang w:val="es-ES"/>
        </w:rPr>
        <w:t>.</w:t>
      </w:r>
      <w:r w:rsidRPr="00AE07C6">
        <w:rPr>
          <w:rStyle w:val="normaltextrun"/>
          <w:rFonts w:cs="Arial"/>
          <w:lang w:val="es-ES"/>
        </w:rPr>
        <w:t xml:space="preserve">000 adicionales) de la venta local, sino que también </w:t>
      </w:r>
      <w:r w:rsidR="001D7971" w:rsidRPr="00AE07C6">
        <w:rPr>
          <w:rStyle w:val="normaltextrun"/>
          <w:rFonts w:cs="Arial"/>
          <w:lang w:val="es-ES"/>
        </w:rPr>
        <w:t xml:space="preserve">ha brindado conocimiento y experiencia que permitirían replicar esta experiencia en el </w:t>
      </w:r>
      <w:r w:rsidRPr="00AE07C6">
        <w:rPr>
          <w:rStyle w:val="normaltextrun"/>
          <w:rFonts w:cs="Arial"/>
          <w:lang w:val="es-ES"/>
        </w:rPr>
        <w:t>mercado de Estados Unidos</w:t>
      </w:r>
      <w:r w:rsidR="001D7971" w:rsidRPr="00AE07C6">
        <w:rPr>
          <w:rStyle w:val="normaltextrun"/>
          <w:rFonts w:cs="Arial"/>
          <w:lang w:val="es-ES"/>
        </w:rPr>
        <w:t>,</w:t>
      </w:r>
      <w:r w:rsidRPr="00AE07C6">
        <w:rPr>
          <w:rStyle w:val="normaltextrun"/>
          <w:rFonts w:cs="Arial"/>
          <w:lang w:val="es-ES"/>
        </w:rPr>
        <w:t xml:space="preserve"> ofreciendo productos marinos frescos a la puerta del hogar. </w:t>
      </w:r>
      <w:r w:rsidRPr="00AE07C6">
        <w:rPr>
          <w:rStyle w:val="eop"/>
          <w:rFonts w:cs="Arial"/>
          <w:lang w:val="es-ES"/>
        </w:rPr>
        <w:t> </w:t>
      </w:r>
    </w:p>
    <w:p w14:paraId="07CB1CF7" w14:textId="77777777" w:rsidR="00F852DB" w:rsidRPr="00AE07C6" w:rsidRDefault="00F852DB" w:rsidP="00F852DB">
      <w:pPr>
        <w:pStyle w:val="paragraph"/>
        <w:spacing w:before="0" w:beforeAutospacing="0" w:after="0" w:afterAutospacing="0"/>
        <w:jc w:val="both"/>
        <w:textAlignment w:val="baseline"/>
        <w:rPr>
          <w:rFonts w:ascii="Arial" w:hAnsi="Arial" w:cs="Arial"/>
          <w:sz w:val="22"/>
          <w:szCs w:val="22"/>
          <w:lang w:val="es-ES"/>
        </w:rPr>
      </w:pPr>
      <w:r w:rsidRPr="00AE07C6">
        <w:rPr>
          <w:rStyle w:val="eop"/>
          <w:rFonts w:ascii="Arial" w:hAnsi="Arial" w:cs="Arial"/>
          <w:sz w:val="22"/>
          <w:szCs w:val="22"/>
          <w:lang w:val="es-ES"/>
        </w:rPr>
        <w:t> </w:t>
      </w:r>
    </w:p>
    <w:p w14:paraId="1622DE6A" w14:textId="77777777" w:rsidR="00F852DB" w:rsidRPr="00AE07C6" w:rsidRDefault="00F852DB" w:rsidP="0044091F">
      <w:pPr>
        <w:rPr>
          <w:rStyle w:val="eop"/>
          <w:rFonts w:cs="Arial"/>
        </w:rPr>
      </w:pPr>
      <w:r w:rsidRPr="00AE07C6">
        <w:rPr>
          <w:rStyle w:val="normaltextrun"/>
          <w:rFonts w:cs="Arial"/>
          <w:b/>
          <w:bCs/>
        </w:rPr>
        <w:t>Operación de compra en Panamá</w:t>
      </w:r>
      <w:r w:rsidRPr="00AE07C6">
        <w:rPr>
          <w:rStyle w:val="eop"/>
          <w:rFonts w:cs="Arial"/>
        </w:rPr>
        <w:t> </w:t>
      </w:r>
    </w:p>
    <w:p w14:paraId="52BB4234" w14:textId="77777777" w:rsidR="00F852DB" w:rsidRPr="00AE07C6" w:rsidRDefault="00F852DB" w:rsidP="00F852DB">
      <w:pPr>
        <w:rPr>
          <w:rFonts w:cs="Arial"/>
          <w:lang w:val="es-ES"/>
        </w:rPr>
      </w:pPr>
      <w:r w:rsidRPr="00AE07C6">
        <w:rPr>
          <w:rStyle w:val="normaltextrun"/>
          <w:rFonts w:cs="Arial"/>
          <w:lang w:val="es-ES"/>
        </w:rPr>
        <w:t xml:space="preserve">Martec inicia sus primeras compras de pescado en el 2019 por medio de una exportadora de renombre en Panamá. Durante el 2020 se fortalece la presencia en Panamá mediante la contratación de personal operativo y centralización de operaciones en Coquito Park. Nos dimos la tarea de iniciar el proceso de </w:t>
      </w:r>
      <w:r w:rsidR="00701AF0" w:rsidRPr="00AE07C6">
        <w:rPr>
          <w:rStyle w:val="normaltextrun"/>
          <w:rFonts w:cs="Arial"/>
          <w:lang w:val="es-ES"/>
        </w:rPr>
        <w:t>obtener permisos</w:t>
      </w:r>
      <w:r w:rsidRPr="00AE07C6">
        <w:rPr>
          <w:rStyle w:val="normaltextrun"/>
          <w:rFonts w:cs="Arial"/>
          <w:lang w:val="es-ES"/>
        </w:rPr>
        <w:t xml:space="preserve"> para exportación a lo largo del 2020 con poco éxito</w:t>
      </w:r>
      <w:r w:rsidR="001D7971" w:rsidRPr="00AE07C6">
        <w:rPr>
          <w:rStyle w:val="normaltextrun"/>
          <w:rFonts w:cs="Arial"/>
          <w:lang w:val="es-ES"/>
        </w:rPr>
        <w:t>. E</w:t>
      </w:r>
      <w:r w:rsidRPr="00AE07C6">
        <w:rPr>
          <w:rStyle w:val="normaltextrun"/>
          <w:rFonts w:cs="Arial"/>
          <w:lang w:val="es-ES"/>
        </w:rPr>
        <w:t xml:space="preserve">s hasta </w:t>
      </w:r>
      <w:r w:rsidR="00701AF0" w:rsidRPr="00AE07C6">
        <w:rPr>
          <w:rStyle w:val="normaltextrun"/>
          <w:rFonts w:cs="Arial"/>
          <w:lang w:val="es-ES"/>
        </w:rPr>
        <w:t>j</w:t>
      </w:r>
      <w:r w:rsidRPr="00AE07C6">
        <w:rPr>
          <w:rStyle w:val="normaltextrun"/>
          <w:rFonts w:cs="Arial"/>
          <w:lang w:val="es-ES"/>
        </w:rPr>
        <w:t>ulio del 2021 que se logra la primera exportación de Martec Panamá a Martec Costa Rica. </w:t>
      </w:r>
      <w:r w:rsidRPr="00AE07C6">
        <w:rPr>
          <w:rStyle w:val="eop"/>
          <w:rFonts w:cs="Arial"/>
          <w:lang w:val="es-ES"/>
        </w:rPr>
        <w:t> </w:t>
      </w:r>
    </w:p>
    <w:p w14:paraId="74E7997B" w14:textId="77777777" w:rsidR="00F852DB" w:rsidRPr="00AE07C6" w:rsidRDefault="00F852DB" w:rsidP="00F852DB">
      <w:pPr>
        <w:rPr>
          <w:rFonts w:cs="Arial"/>
          <w:lang w:val="es-ES"/>
        </w:rPr>
      </w:pPr>
      <w:r w:rsidRPr="00AE07C6">
        <w:rPr>
          <w:rStyle w:val="normaltextrun"/>
          <w:rFonts w:cs="Arial"/>
          <w:lang w:val="es-ES"/>
        </w:rPr>
        <w:lastRenderedPageBreak/>
        <w:t>La incursión en Martec Panamá proporciona no solamente la oportunidad de incrementar volumen, sino también aportar </w:t>
      </w:r>
      <w:r w:rsidR="00D63340" w:rsidRPr="00AE07C6">
        <w:rPr>
          <w:rStyle w:val="normaltextrun"/>
          <w:rFonts w:cs="Arial"/>
          <w:lang w:val="es-ES"/>
        </w:rPr>
        <w:t>al desarrollo de l</w:t>
      </w:r>
      <w:r w:rsidRPr="00AE07C6">
        <w:rPr>
          <w:rStyle w:val="normaltextrun"/>
          <w:rFonts w:cs="Arial"/>
          <w:lang w:val="es-ES"/>
        </w:rPr>
        <w:t>as zonas costeras de Panamá y mejorar las prácticas de sostenibilidad y pesca. </w:t>
      </w:r>
      <w:r w:rsidRPr="00AE07C6">
        <w:rPr>
          <w:rStyle w:val="eop"/>
          <w:rFonts w:cs="Arial"/>
          <w:lang w:val="es-ES"/>
        </w:rPr>
        <w:t> </w:t>
      </w:r>
    </w:p>
    <w:p w14:paraId="73F806A8" w14:textId="77777777" w:rsidR="00F852DB" w:rsidRPr="00AE07C6" w:rsidRDefault="00F852DB" w:rsidP="00F852DB">
      <w:pPr>
        <w:pStyle w:val="paragraph"/>
        <w:spacing w:before="0" w:beforeAutospacing="0" w:after="0" w:afterAutospacing="0"/>
        <w:textAlignment w:val="baseline"/>
        <w:rPr>
          <w:rFonts w:ascii="Arial" w:hAnsi="Arial" w:cs="Arial"/>
          <w:sz w:val="22"/>
          <w:szCs w:val="22"/>
          <w:lang w:val="es-ES"/>
        </w:rPr>
      </w:pPr>
      <w:r w:rsidRPr="00AE07C6">
        <w:rPr>
          <w:rStyle w:val="eop"/>
          <w:rFonts w:ascii="Arial" w:hAnsi="Arial" w:cs="Arial"/>
          <w:sz w:val="22"/>
          <w:szCs w:val="22"/>
          <w:lang w:val="es-ES"/>
        </w:rPr>
        <w:t> </w:t>
      </w:r>
    </w:p>
    <w:p w14:paraId="0D24485B" w14:textId="77777777" w:rsidR="00F852DB" w:rsidRPr="00AE07C6" w:rsidRDefault="00F852DB" w:rsidP="0044091F">
      <w:pPr>
        <w:rPr>
          <w:rStyle w:val="eop"/>
          <w:rFonts w:cs="Arial"/>
          <w:lang w:val="es-ES"/>
        </w:rPr>
      </w:pPr>
      <w:r w:rsidRPr="00AE07C6">
        <w:rPr>
          <w:rStyle w:val="normaltextrun"/>
          <w:rFonts w:cs="Arial"/>
          <w:b/>
          <w:bCs/>
          <w:lang w:val="es-ES"/>
        </w:rPr>
        <w:t>Lanzamiento Pesca+ </w:t>
      </w:r>
      <w:r w:rsidRPr="00AE07C6">
        <w:rPr>
          <w:rStyle w:val="eop"/>
          <w:rFonts w:cs="Arial"/>
          <w:lang w:val="es-ES"/>
        </w:rPr>
        <w:t> </w:t>
      </w:r>
    </w:p>
    <w:p w14:paraId="43F87F22" w14:textId="77777777" w:rsidR="00F852DB" w:rsidRPr="00AE07C6" w:rsidRDefault="00F852DB" w:rsidP="00F852DB">
      <w:pPr>
        <w:rPr>
          <w:rFonts w:cs="Arial"/>
          <w:lang w:val="es-ES"/>
        </w:rPr>
      </w:pPr>
      <w:r w:rsidRPr="00AE07C6">
        <w:rPr>
          <w:rStyle w:val="normaltextrun"/>
          <w:rFonts w:cs="Arial"/>
          <w:lang w:val="es-ES"/>
        </w:rPr>
        <w:t>Dentro del compromiso de Martec con el mar, y en vista de los problemas y críticas que la pesca ha tenido a lo largo de los años. Martec lanza un programa de fomento pesquero (Pesca+) que tiene como finalidad </w:t>
      </w:r>
      <w:r w:rsidR="00112E38" w:rsidRPr="00AE07C6">
        <w:rPr>
          <w:rStyle w:val="normaltextrun"/>
          <w:rFonts w:cs="Arial"/>
          <w:lang w:val="es-ES"/>
        </w:rPr>
        <w:t>proporcionarles</w:t>
      </w:r>
      <w:r w:rsidRPr="00AE07C6">
        <w:rPr>
          <w:rStyle w:val="normaltextrun"/>
          <w:rFonts w:cs="Arial"/>
          <w:lang w:val="es-ES"/>
        </w:rPr>
        <w:t> a los pescadores mejores condiciones y recursos (precios, financiamiento, tecnología, fomentos, gobernanza</w:t>
      </w:r>
      <w:r w:rsidR="00422822" w:rsidRPr="00AE07C6">
        <w:rPr>
          <w:rStyle w:val="normaltextrun"/>
          <w:rFonts w:cs="Arial"/>
          <w:lang w:val="es-ES"/>
        </w:rPr>
        <w:t>,</w:t>
      </w:r>
      <w:r w:rsidRPr="00AE07C6">
        <w:rPr>
          <w:rStyle w:val="normaltextrun"/>
          <w:rFonts w:cs="Arial"/>
          <w:lang w:val="es-ES"/>
        </w:rPr>
        <w:t xml:space="preserve"> entre otros) </w:t>
      </w:r>
      <w:r w:rsidR="00422822" w:rsidRPr="00AE07C6">
        <w:rPr>
          <w:rStyle w:val="normaltextrun"/>
          <w:rFonts w:cs="Arial"/>
          <w:lang w:val="es-ES"/>
        </w:rPr>
        <w:t>y</w:t>
      </w:r>
      <w:r w:rsidRPr="00AE07C6">
        <w:rPr>
          <w:rStyle w:val="normaltextrun"/>
          <w:rFonts w:cs="Arial"/>
          <w:lang w:val="es-ES"/>
        </w:rPr>
        <w:t xml:space="preserve"> también le permite a Martec llegar a su meta del 2025 que es lograr la certificación de flotilla</w:t>
      </w:r>
      <w:r w:rsidR="00C22FF6" w:rsidRPr="00AE07C6">
        <w:rPr>
          <w:rStyle w:val="normaltextrun"/>
          <w:rFonts w:cs="Arial"/>
          <w:lang w:val="es-ES"/>
        </w:rPr>
        <w:t xml:space="preserve"> por parte de </w:t>
      </w:r>
      <w:r w:rsidR="001C4080" w:rsidRPr="00AE07C6">
        <w:rPr>
          <w:rStyle w:val="normaltextrun"/>
          <w:rFonts w:cs="Arial"/>
          <w:i/>
          <w:iCs/>
          <w:lang w:val="es-ES"/>
        </w:rPr>
        <w:t xml:space="preserve">Marine </w:t>
      </w:r>
      <w:proofErr w:type="spellStart"/>
      <w:r w:rsidR="001C4080" w:rsidRPr="00AE07C6">
        <w:rPr>
          <w:rStyle w:val="normaltextrun"/>
          <w:rFonts w:cs="Arial"/>
          <w:i/>
          <w:iCs/>
          <w:lang w:val="es-ES"/>
        </w:rPr>
        <w:t>Stewarship</w:t>
      </w:r>
      <w:proofErr w:type="spellEnd"/>
      <w:r w:rsidR="001C4080" w:rsidRPr="00AE07C6">
        <w:rPr>
          <w:rStyle w:val="normaltextrun"/>
          <w:rFonts w:cs="Arial"/>
          <w:i/>
          <w:iCs/>
          <w:lang w:val="es-ES"/>
        </w:rPr>
        <w:t xml:space="preserve"> Council</w:t>
      </w:r>
      <w:r w:rsidR="00C22FF6" w:rsidRPr="00AE07C6">
        <w:rPr>
          <w:rStyle w:val="normaltextrun"/>
          <w:rFonts w:cs="Arial"/>
          <w:lang w:val="es-ES"/>
        </w:rPr>
        <w:t xml:space="preserve"> (MSC)</w:t>
      </w:r>
      <w:r w:rsidRPr="00AE07C6">
        <w:rPr>
          <w:rStyle w:val="normaltextrun"/>
          <w:rFonts w:cs="Arial"/>
          <w:lang w:val="es-ES"/>
        </w:rPr>
        <w:t>.</w:t>
      </w:r>
      <w:r w:rsidRPr="00AE07C6">
        <w:rPr>
          <w:rStyle w:val="eop"/>
          <w:rFonts w:cs="Arial"/>
          <w:lang w:val="es-ES"/>
        </w:rPr>
        <w:t> </w:t>
      </w:r>
      <w:r w:rsidR="00C22FF6" w:rsidRPr="00AE07C6">
        <w:t xml:space="preserve"> </w:t>
      </w:r>
      <w:r w:rsidR="00C22FF6" w:rsidRPr="00AE07C6">
        <w:rPr>
          <w:rStyle w:val="eop"/>
          <w:rFonts w:cs="Arial"/>
          <w:lang w:val="es-ES"/>
        </w:rPr>
        <w:t>El MSC es una organización mundial y sin ánimo de lucro que busca frenar la sobreexplotación de los recursos pesqueros y cuyo objetivo es transformar el modelo de pesca actual para evolucionar a uno con buenas prácticas sostenibles y responsables.</w:t>
      </w:r>
    </w:p>
    <w:p w14:paraId="2F321E68" w14:textId="77777777" w:rsidR="00F852DB" w:rsidRPr="00AE07C6" w:rsidRDefault="00F852DB" w:rsidP="00F852DB">
      <w:pPr>
        <w:pStyle w:val="paragraph"/>
        <w:spacing w:before="0" w:beforeAutospacing="0" w:after="0" w:afterAutospacing="0"/>
        <w:textAlignment w:val="baseline"/>
        <w:rPr>
          <w:rFonts w:ascii="Arial" w:hAnsi="Arial" w:cs="Arial"/>
          <w:sz w:val="22"/>
          <w:szCs w:val="22"/>
          <w:lang w:val="es-ES"/>
        </w:rPr>
      </w:pPr>
      <w:r w:rsidRPr="00AE07C6">
        <w:rPr>
          <w:rStyle w:val="eop"/>
          <w:rFonts w:ascii="Arial" w:hAnsi="Arial" w:cs="Arial"/>
          <w:sz w:val="22"/>
          <w:szCs w:val="22"/>
          <w:lang w:val="es-ES"/>
        </w:rPr>
        <w:t> </w:t>
      </w:r>
    </w:p>
    <w:p w14:paraId="30C55A91" w14:textId="77777777" w:rsidR="00F852DB" w:rsidRPr="00AE07C6" w:rsidRDefault="00F852DB" w:rsidP="00F852DB">
      <w:pPr>
        <w:pStyle w:val="paragraph"/>
        <w:spacing w:before="0" w:beforeAutospacing="0" w:after="0" w:afterAutospacing="0"/>
        <w:textAlignment w:val="baseline"/>
        <w:rPr>
          <w:rFonts w:ascii="Arial" w:hAnsi="Arial" w:cs="Arial"/>
          <w:sz w:val="22"/>
          <w:szCs w:val="22"/>
          <w:lang w:val="es-ES"/>
        </w:rPr>
      </w:pPr>
      <w:r w:rsidRPr="00AE07C6">
        <w:rPr>
          <w:rStyle w:val="normaltextrun"/>
          <w:rFonts w:ascii="Arial" w:hAnsi="Arial" w:cs="Arial"/>
          <w:color w:val="222222"/>
          <w:sz w:val="22"/>
          <w:szCs w:val="22"/>
          <w:lang w:val="es-ES"/>
        </w:rPr>
        <w:t>Pesca+ trabaja en varios pilares: </w:t>
      </w:r>
      <w:r w:rsidRPr="00AE07C6">
        <w:rPr>
          <w:rStyle w:val="eop"/>
          <w:rFonts w:ascii="Arial" w:hAnsi="Arial" w:cs="Arial"/>
          <w:color w:val="222222"/>
          <w:sz w:val="22"/>
          <w:szCs w:val="22"/>
          <w:lang w:val="es-ES"/>
        </w:rPr>
        <w:t> </w:t>
      </w:r>
    </w:p>
    <w:p w14:paraId="1E303DE7"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Económico: </w:t>
      </w:r>
      <w:r w:rsidRPr="00AE07C6">
        <w:rPr>
          <w:rStyle w:val="normaltextrun"/>
          <w:rFonts w:ascii="Arial" w:hAnsi="Arial" w:cs="Arial"/>
          <w:lang w:val="es-ES"/>
        </w:rPr>
        <w:t> </w:t>
      </w:r>
    </w:p>
    <w:p w14:paraId="3BC3767F" w14:textId="77777777" w:rsidR="00F852DB" w:rsidRPr="00AE07C6" w:rsidRDefault="00F852DB" w:rsidP="00FC0EC2">
      <w:pPr>
        <w:pStyle w:val="paragraph"/>
        <w:numPr>
          <w:ilvl w:val="1"/>
          <w:numId w:val="17"/>
        </w:numPr>
        <w:spacing w:before="0" w:beforeAutospacing="0" w:after="0" w:afterAutospacing="0"/>
        <w:ind w:left="1170"/>
        <w:textAlignment w:val="baseline"/>
        <w:rPr>
          <w:rFonts w:ascii="Arial" w:hAnsi="Arial" w:cs="Arial"/>
          <w:sz w:val="22"/>
          <w:szCs w:val="22"/>
          <w:lang w:val="es-ES"/>
        </w:rPr>
      </w:pPr>
      <w:r w:rsidRPr="00AE07C6">
        <w:rPr>
          <w:rStyle w:val="normaltextrun"/>
          <w:rFonts w:ascii="Arial" w:hAnsi="Arial" w:cs="Arial"/>
          <w:color w:val="222222"/>
          <w:sz w:val="22"/>
          <w:szCs w:val="22"/>
          <w:lang w:val="es-ES"/>
        </w:rPr>
        <w:t xml:space="preserve">Ofrece a los pescadores un premio de entre 50 y 100 colones por kilogramo entregado que puede ser redimido a partir del </w:t>
      </w:r>
      <w:r w:rsidR="00847BFF" w:rsidRPr="00AE07C6">
        <w:rPr>
          <w:rStyle w:val="normaltextrun"/>
          <w:rFonts w:ascii="Arial" w:hAnsi="Arial" w:cs="Arial"/>
          <w:color w:val="222222"/>
          <w:sz w:val="22"/>
          <w:szCs w:val="22"/>
          <w:lang w:val="es-ES"/>
        </w:rPr>
        <w:t>tercer</w:t>
      </w:r>
      <w:r w:rsidRPr="00AE07C6">
        <w:rPr>
          <w:rStyle w:val="normaltextrun"/>
          <w:rFonts w:ascii="Arial" w:hAnsi="Arial" w:cs="Arial"/>
          <w:color w:val="222222"/>
          <w:sz w:val="22"/>
          <w:szCs w:val="22"/>
          <w:lang w:val="es-ES"/>
        </w:rPr>
        <w:t xml:space="preserve"> mes después de la compra efectuada por Martec </w:t>
      </w:r>
      <w:r w:rsidRPr="00AE07C6">
        <w:rPr>
          <w:rStyle w:val="eop"/>
          <w:rFonts w:ascii="Arial" w:hAnsi="Arial" w:cs="Arial"/>
          <w:color w:val="222222"/>
          <w:sz w:val="22"/>
          <w:szCs w:val="22"/>
          <w:lang w:val="es-ES"/>
        </w:rPr>
        <w:t> </w:t>
      </w:r>
    </w:p>
    <w:p w14:paraId="54A5CD16" w14:textId="77777777" w:rsidR="00F852DB" w:rsidRPr="00AE07C6" w:rsidRDefault="00F852DB" w:rsidP="00FC0EC2">
      <w:pPr>
        <w:pStyle w:val="paragraph"/>
        <w:numPr>
          <w:ilvl w:val="1"/>
          <w:numId w:val="17"/>
        </w:numPr>
        <w:spacing w:before="0" w:beforeAutospacing="0" w:after="0" w:afterAutospacing="0"/>
        <w:ind w:left="1170"/>
        <w:textAlignment w:val="baseline"/>
        <w:rPr>
          <w:rFonts w:ascii="Arial" w:hAnsi="Arial" w:cs="Arial"/>
          <w:sz w:val="22"/>
          <w:szCs w:val="22"/>
          <w:lang w:val="es-ES"/>
        </w:rPr>
      </w:pPr>
      <w:r w:rsidRPr="00AE07C6">
        <w:rPr>
          <w:rStyle w:val="normaltextrun"/>
          <w:rFonts w:ascii="Arial" w:hAnsi="Arial" w:cs="Arial"/>
          <w:color w:val="222222"/>
          <w:sz w:val="22"/>
          <w:szCs w:val="22"/>
          <w:lang w:val="es-ES"/>
        </w:rPr>
        <w:t>Capital de trabajo en forma de hielo, </w:t>
      </w:r>
      <w:proofErr w:type="spellStart"/>
      <w:r w:rsidRPr="00AE07C6">
        <w:rPr>
          <w:rStyle w:val="normaltextrun"/>
          <w:rFonts w:ascii="Arial" w:hAnsi="Arial" w:cs="Arial"/>
          <w:color w:val="222222"/>
          <w:sz w:val="22"/>
          <w:szCs w:val="22"/>
          <w:lang w:val="es-ES"/>
        </w:rPr>
        <w:t>diesel</w:t>
      </w:r>
      <w:proofErr w:type="spellEnd"/>
      <w:r w:rsidRPr="00AE07C6">
        <w:rPr>
          <w:rStyle w:val="normaltextrun"/>
          <w:rFonts w:ascii="Arial" w:hAnsi="Arial" w:cs="Arial"/>
          <w:color w:val="222222"/>
          <w:sz w:val="22"/>
          <w:szCs w:val="22"/>
          <w:lang w:val="es-ES"/>
        </w:rPr>
        <w:t> y carnada </w:t>
      </w:r>
      <w:r w:rsidRPr="00AE07C6">
        <w:rPr>
          <w:rStyle w:val="eop"/>
          <w:rFonts w:ascii="Arial" w:hAnsi="Arial" w:cs="Arial"/>
          <w:color w:val="222222"/>
          <w:sz w:val="22"/>
          <w:szCs w:val="22"/>
          <w:lang w:val="es-ES"/>
        </w:rPr>
        <w:t> </w:t>
      </w:r>
    </w:p>
    <w:p w14:paraId="77B9B4DB" w14:textId="77777777" w:rsidR="00F852DB" w:rsidRPr="00AE07C6" w:rsidRDefault="00F852DB" w:rsidP="00FC0EC2">
      <w:pPr>
        <w:pStyle w:val="paragraph"/>
        <w:numPr>
          <w:ilvl w:val="1"/>
          <w:numId w:val="17"/>
        </w:numPr>
        <w:spacing w:before="0" w:beforeAutospacing="0" w:after="0" w:afterAutospacing="0"/>
        <w:ind w:left="1170"/>
        <w:textAlignment w:val="baseline"/>
        <w:rPr>
          <w:rFonts w:ascii="Arial" w:hAnsi="Arial" w:cs="Arial"/>
          <w:sz w:val="22"/>
          <w:szCs w:val="22"/>
          <w:lang w:val="es-ES"/>
        </w:rPr>
      </w:pPr>
      <w:r w:rsidRPr="00AE07C6">
        <w:rPr>
          <w:rStyle w:val="normaltextrun"/>
          <w:rFonts w:ascii="Arial" w:hAnsi="Arial" w:cs="Arial"/>
          <w:color w:val="222222"/>
          <w:sz w:val="22"/>
          <w:szCs w:val="22"/>
          <w:lang w:val="es-ES"/>
        </w:rPr>
        <w:t>Posible financiamiento de arreglos menores y mayores (en proceso) </w:t>
      </w:r>
      <w:r w:rsidRPr="00AE07C6">
        <w:rPr>
          <w:rStyle w:val="eop"/>
          <w:rFonts w:ascii="Arial" w:hAnsi="Arial" w:cs="Arial"/>
          <w:color w:val="222222"/>
          <w:sz w:val="22"/>
          <w:szCs w:val="22"/>
          <w:lang w:val="es-ES"/>
        </w:rPr>
        <w:t> </w:t>
      </w:r>
    </w:p>
    <w:p w14:paraId="2A5C3D08" w14:textId="77777777" w:rsidR="00F852DB" w:rsidRPr="00AE07C6" w:rsidRDefault="00F852DB" w:rsidP="00FC0EC2">
      <w:pPr>
        <w:pStyle w:val="paragraph"/>
        <w:numPr>
          <w:ilvl w:val="0"/>
          <w:numId w:val="17"/>
        </w:numPr>
        <w:spacing w:before="0" w:beforeAutospacing="0" w:after="0" w:afterAutospacing="0"/>
        <w:jc w:val="both"/>
        <w:textAlignment w:val="baseline"/>
        <w:rPr>
          <w:rStyle w:val="normaltextrun"/>
          <w:rFonts w:ascii="Arial" w:hAnsi="Arial" w:cs="Arial"/>
          <w:lang w:val="es-ES"/>
        </w:rPr>
      </w:pPr>
      <w:r w:rsidRPr="00AE07C6">
        <w:rPr>
          <w:rStyle w:val="normaltextrun"/>
          <w:rFonts w:ascii="Arial" w:hAnsi="Arial" w:cs="Arial"/>
          <w:sz w:val="22"/>
          <w:szCs w:val="22"/>
          <w:lang w:val="es-ES"/>
        </w:rPr>
        <w:t>Tecnológico</w:t>
      </w:r>
      <w:r w:rsidRPr="00AE07C6">
        <w:rPr>
          <w:rStyle w:val="normaltextrun"/>
          <w:rFonts w:ascii="Arial" w:hAnsi="Arial" w:cs="Arial"/>
          <w:lang w:val="es-ES"/>
        </w:rPr>
        <w:t> </w:t>
      </w:r>
    </w:p>
    <w:p w14:paraId="2F9E1EF8" w14:textId="77777777" w:rsidR="00F852DB" w:rsidRPr="00AE07C6" w:rsidRDefault="00F852DB" w:rsidP="00FC0EC2">
      <w:pPr>
        <w:pStyle w:val="paragraph"/>
        <w:numPr>
          <w:ilvl w:val="1"/>
          <w:numId w:val="17"/>
        </w:numPr>
        <w:spacing w:before="0" w:beforeAutospacing="0" w:after="0" w:afterAutospacing="0"/>
        <w:ind w:left="1170"/>
        <w:textAlignment w:val="baseline"/>
        <w:rPr>
          <w:rStyle w:val="normaltextrun"/>
          <w:rFonts w:ascii="Arial" w:hAnsi="Arial" w:cs="Arial"/>
          <w:color w:val="222222"/>
          <w:lang w:val="es-ES"/>
        </w:rPr>
      </w:pPr>
      <w:r w:rsidRPr="00AE07C6">
        <w:rPr>
          <w:rStyle w:val="normaltextrun"/>
          <w:rFonts w:ascii="Arial" w:hAnsi="Arial" w:cs="Arial"/>
          <w:color w:val="222222"/>
          <w:sz w:val="22"/>
          <w:szCs w:val="22"/>
          <w:lang w:val="es-ES"/>
        </w:rPr>
        <w:t>Por medio de una alianza con </w:t>
      </w:r>
      <w:proofErr w:type="spellStart"/>
      <w:r w:rsidRPr="00AE07C6">
        <w:rPr>
          <w:rStyle w:val="normaltextrun"/>
          <w:rFonts w:ascii="Arial" w:hAnsi="Arial" w:cs="Arial"/>
          <w:color w:val="222222"/>
          <w:sz w:val="22"/>
          <w:szCs w:val="22"/>
          <w:lang w:val="es-ES"/>
        </w:rPr>
        <w:t>CatSat</w:t>
      </w:r>
      <w:proofErr w:type="spellEnd"/>
      <w:r w:rsidRPr="00AE07C6">
        <w:rPr>
          <w:rStyle w:val="normaltextrun"/>
          <w:rFonts w:ascii="Arial" w:hAnsi="Arial" w:cs="Arial"/>
          <w:color w:val="222222"/>
          <w:sz w:val="22"/>
          <w:szCs w:val="22"/>
          <w:lang w:val="es-ES"/>
        </w:rPr>
        <w:t>, Pesca+ le proporciona a sus afiliados información pertinente al estado de las algas marinas, corrientes, entre otros </w:t>
      </w:r>
      <w:r w:rsidRPr="00AE07C6">
        <w:rPr>
          <w:rStyle w:val="normaltextrun"/>
          <w:rFonts w:ascii="Arial" w:hAnsi="Arial" w:cs="Arial"/>
          <w:lang w:val="es-ES"/>
        </w:rPr>
        <w:t> </w:t>
      </w:r>
    </w:p>
    <w:p w14:paraId="6016D95F" w14:textId="77777777" w:rsidR="00F852DB" w:rsidRPr="00AE07C6" w:rsidRDefault="00F852DB" w:rsidP="00FC0EC2">
      <w:pPr>
        <w:pStyle w:val="paragraph"/>
        <w:numPr>
          <w:ilvl w:val="0"/>
          <w:numId w:val="17"/>
        </w:numPr>
        <w:spacing w:before="0" w:beforeAutospacing="0" w:after="0" w:afterAutospacing="0"/>
        <w:jc w:val="both"/>
        <w:textAlignment w:val="baseline"/>
        <w:rPr>
          <w:rFonts w:ascii="Arial" w:hAnsi="Arial" w:cs="Arial"/>
          <w:sz w:val="22"/>
          <w:szCs w:val="22"/>
        </w:rPr>
      </w:pPr>
      <w:r w:rsidRPr="00AE07C6">
        <w:rPr>
          <w:rStyle w:val="normaltextrun"/>
          <w:rFonts w:ascii="Arial" w:hAnsi="Arial" w:cs="Arial"/>
          <w:sz w:val="22"/>
          <w:szCs w:val="22"/>
          <w:lang w:val="es-ES"/>
        </w:rPr>
        <w:t>Sostenibilidad</w:t>
      </w:r>
      <w:r w:rsidRPr="00AE07C6">
        <w:rPr>
          <w:rStyle w:val="normaltextrun"/>
          <w:rFonts w:ascii="Arial" w:hAnsi="Arial" w:cs="Arial"/>
          <w:lang w:val="es-ES"/>
        </w:rPr>
        <w:t> </w:t>
      </w:r>
    </w:p>
    <w:p w14:paraId="679E0413" w14:textId="77777777" w:rsidR="00F852DB" w:rsidRPr="00AE07C6" w:rsidRDefault="00F852DB" w:rsidP="00FC0EC2">
      <w:pPr>
        <w:pStyle w:val="paragraph"/>
        <w:numPr>
          <w:ilvl w:val="1"/>
          <w:numId w:val="17"/>
        </w:numPr>
        <w:spacing w:before="0" w:beforeAutospacing="0" w:after="0" w:afterAutospacing="0"/>
        <w:ind w:left="1170"/>
        <w:textAlignment w:val="baseline"/>
        <w:rPr>
          <w:rStyle w:val="normaltextrun"/>
          <w:rFonts w:ascii="Arial" w:hAnsi="Arial" w:cs="Arial"/>
          <w:color w:val="222222"/>
          <w:lang w:val="es-ES"/>
        </w:rPr>
      </w:pPr>
      <w:r w:rsidRPr="00AE07C6">
        <w:rPr>
          <w:rStyle w:val="normaltextrun"/>
          <w:rFonts w:ascii="Arial" w:hAnsi="Arial" w:cs="Arial"/>
          <w:color w:val="222222"/>
          <w:sz w:val="22"/>
          <w:szCs w:val="22"/>
          <w:lang w:val="es-ES"/>
        </w:rPr>
        <w:t>Refuerza la Política de sostenibilidad y tallas mínimas</w:t>
      </w:r>
      <w:r w:rsidRPr="00AE07C6">
        <w:rPr>
          <w:rStyle w:val="normaltextrun"/>
          <w:rFonts w:ascii="Arial" w:hAnsi="Arial" w:cs="Arial"/>
          <w:lang w:val="es-ES"/>
        </w:rPr>
        <w:t> </w:t>
      </w:r>
    </w:p>
    <w:p w14:paraId="340F42B1" w14:textId="77777777" w:rsidR="00F852DB" w:rsidRPr="00AE07C6" w:rsidRDefault="00F852DB" w:rsidP="00FC0EC2">
      <w:pPr>
        <w:pStyle w:val="paragraph"/>
        <w:numPr>
          <w:ilvl w:val="1"/>
          <w:numId w:val="17"/>
        </w:numPr>
        <w:spacing w:before="0" w:beforeAutospacing="0" w:after="0" w:afterAutospacing="0"/>
        <w:ind w:left="1170"/>
        <w:textAlignment w:val="baseline"/>
        <w:rPr>
          <w:rStyle w:val="normaltextrun"/>
          <w:rFonts w:ascii="Arial" w:hAnsi="Arial" w:cs="Arial"/>
          <w:color w:val="222222"/>
          <w:lang w:val="es-ES"/>
        </w:rPr>
      </w:pPr>
      <w:r w:rsidRPr="00AE07C6">
        <w:rPr>
          <w:rStyle w:val="normaltextrun"/>
          <w:rFonts w:ascii="Arial" w:hAnsi="Arial" w:cs="Arial"/>
          <w:color w:val="222222"/>
          <w:sz w:val="22"/>
          <w:szCs w:val="22"/>
          <w:lang w:val="es-ES"/>
        </w:rPr>
        <w:t>Lidera los esfuerzos del Programa de Mejoramiento Pesquero (FIP) para llegar a conseguir la certificación MSC. </w:t>
      </w:r>
      <w:r w:rsidRPr="00AE07C6">
        <w:rPr>
          <w:rStyle w:val="normaltextrun"/>
          <w:rFonts w:ascii="Arial" w:hAnsi="Arial" w:cs="Arial"/>
          <w:lang w:val="es-ES"/>
        </w:rPr>
        <w:t> </w:t>
      </w:r>
    </w:p>
    <w:p w14:paraId="487E4875" w14:textId="77777777" w:rsidR="00682A5A" w:rsidRPr="00AE07C6" w:rsidRDefault="00682A5A" w:rsidP="00682A5A">
      <w:pPr>
        <w:rPr>
          <w:rStyle w:val="normaltextrun"/>
          <w:rFonts w:cs="Arial"/>
          <w:color w:val="222222"/>
          <w:lang w:val="es-ES"/>
        </w:rPr>
      </w:pPr>
    </w:p>
    <w:p w14:paraId="2FAE8746" w14:textId="77777777" w:rsidR="00F852DB" w:rsidRPr="00AE07C6" w:rsidRDefault="00F852DB" w:rsidP="00682A5A">
      <w:pPr>
        <w:rPr>
          <w:rFonts w:cs="Arial"/>
          <w:lang w:val="es-ES"/>
        </w:rPr>
      </w:pPr>
      <w:r w:rsidRPr="00AE07C6">
        <w:rPr>
          <w:rStyle w:val="normaltextrun"/>
          <w:rFonts w:cs="Arial"/>
          <w:color w:val="222222"/>
          <w:lang w:val="es-ES"/>
        </w:rPr>
        <w:t xml:space="preserve">A finales del 2020 Pesca+ logró afiliar a un 20% de los proveedores de Costa Rica, y para </w:t>
      </w:r>
      <w:r w:rsidR="000563C9" w:rsidRPr="00AE07C6">
        <w:rPr>
          <w:rStyle w:val="normaltextrun"/>
          <w:rFonts w:cs="Arial"/>
          <w:color w:val="222222"/>
          <w:lang w:val="es-ES"/>
        </w:rPr>
        <w:t>finales</w:t>
      </w:r>
      <w:r w:rsidRPr="00AE07C6">
        <w:rPr>
          <w:rStyle w:val="normaltextrun"/>
          <w:rFonts w:cs="Arial"/>
          <w:color w:val="222222"/>
          <w:lang w:val="es-ES"/>
        </w:rPr>
        <w:t xml:space="preserve"> del 2021 se logró llegar al 6</w:t>
      </w:r>
      <w:r w:rsidR="000563C9" w:rsidRPr="00AE07C6">
        <w:rPr>
          <w:rStyle w:val="normaltextrun"/>
          <w:rFonts w:cs="Arial"/>
          <w:color w:val="222222"/>
          <w:lang w:val="es-ES"/>
        </w:rPr>
        <w:t>5</w:t>
      </w:r>
      <w:r w:rsidRPr="00AE07C6">
        <w:rPr>
          <w:rStyle w:val="normaltextrun"/>
          <w:rFonts w:cs="Arial"/>
          <w:color w:val="222222"/>
          <w:lang w:val="es-ES"/>
        </w:rPr>
        <w:t>%. </w:t>
      </w:r>
      <w:r w:rsidRPr="00AE07C6">
        <w:rPr>
          <w:rStyle w:val="eop"/>
          <w:rFonts w:cs="Arial"/>
          <w:color w:val="222222"/>
          <w:lang w:val="es-ES"/>
        </w:rPr>
        <w:t> </w:t>
      </w:r>
    </w:p>
    <w:p w14:paraId="558848F1" w14:textId="77777777" w:rsidR="00F852DB" w:rsidRPr="00AE07C6" w:rsidRDefault="00F852DB" w:rsidP="00682A5A">
      <w:pPr>
        <w:rPr>
          <w:rFonts w:cs="Arial"/>
          <w:lang w:val="es-ES"/>
        </w:rPr>
      </w:pPr>
      <w:r w:rsidRPr="00AE07C6">
        <w:rPr>
          <w:rStyle w:val="normaltextrun"/>
          <w:rFonts w:cs="Arial"/>
          <w:color w:val="222222"/>
          <w:lang w:val="es-ES"/>
        </w:rPr>
        <w:t xml:space="preserve">La empresa tiene como meta lanzar en los próximos meses el programa en Panamá y Ecuador, liderando así los esfuerzos del Programa de Mejoramiento Pesquero de esos países tal cual lo hacemos en Costa Rica. Todo con la finalidad de garantizar la debida funcionalidad de las costas y la pesca, aprovechando los recursos marinos de forma sostenible y garantizando </w:t>
      </w:r>
      <w:r w:rsidR="00421EA3" w:rsidRPr="00AE07C6">
        <w:rPr>
          <w:rStyle w:val="eop"/>
          <w:rFonts w:cs="Arial"/>
          <w:color w:val="222222"/>
          <w:lang w:val="es-ES"/>
        </w:rPr>
        <w:t>su duración.</w:t>
      </w:r>
    </w:p>
    <w:p w14:paraId="68632E73" w14:textId="77777777" w:rsidR="00F852DB" w:rsidRPr="00AE07C6" w:rsidRDefault="00C77F5B" w:rsidP="00A1275E">
      <w:pPr>
        <w:pStyle w:val="Ttulo2"/>
      </w:pPr>
      <w:bookmarkStart w:id="194" w:name="_Hlk104455605"/>
      <w:bookmarkStart w:id="195" w:name="_Toc124804587"/>
      <w:r w:rsidRPr="00AE07C6">
        <w:rPr>
          <w:rStyle w:val="normaltextrun"/>
          <w:bCs/>
          <w:sz w:val="22"/>
          <w:szCs w:val="22"/>
        </w:rPr>
        <w:t>Resultado de operaciones y finanzas</w:t>
      </w:r>
      <w:bookmarkEnd w:id="195"/>
    </w:p>
    <w:p w14:paraId="3FF9D701" w14:textId="77777777" w:rsidR="00B92B29" w:rsidRPr="00AE07C6" w:rsidRDefault="005B5707" w:rsidP="00B92B29">
      <w:pPr>
        <w:pStyle w:val="paragraph"/>
        <w:spacing w:before="0" w:beforeAutospacing="0" w:after="0" w:afterAutospacing="0"/>
        <w:jc w:val="both"/>
        <w:textAlignment w:val="baseline"/>
        <w:rPr>
          <w:rFonts w:ascii="Arial" w:hAnsi="Arial" w:cs="Arial"/>
          <w:sz w:val="18"/>
          <w:szCs w:val="18"/>
          <w:lang w:val="es-ES"/>
        </w:rPr>
      </w:pPr>
      <w:r w:rsidRPr="00AE07C6">
        <w:rPr>
          <w:rStyle w:val="normaltextrun"/>
          <w:rFonts w:ascii="Arial" w:hAnsi="Arial" w:cs="Arial"/>
          <w:sz w:val="22"/>
          <w:szCs w:val="22"/>
          <w:lang w:val="es-ES"/>
        </w:rPr>
        <w:t xml:space="preserve">La crisis sanitaria ha proporcionado severos impactos en la economía global, Costa Rica, Panamá y Estados Unidos no fueron la excepción. Sin embargo, a nivel general de acuerdo con </w:t>
      </w:r>
      <w:r w:rsidRPr="00AE07C6">
        <w:rPr>
          <w:rStyle w:val="normaltextrun"/>
          <w:rFonts w:ascii="Arial" w:hAnsi="Arial" w:cs="Arial"/>
          <w:i/>
          <w:iCs/>
          <w:sz w:val="22"/>
          <w:szCs w:val="22"/>
          <w:lang w:val="es-ES"/>
        </w:rPr>
        <w:t xml:space="preserve">NOAA </w:t>
      </w:r>
      <w:proofErr w:type="spellStart"/>
      <w:r w:rsidRPr="00AE07C6">
        <w:rPr>
          <w:rStyle w:val="normaltextrun"/>
          <w:rFonts w:ascii="Arial" w:hAnsi="Arial" w:cs="Arial"/>
          <w:i/>
          <w:iCs/>
          <w:sz w:val="22"/>
          <w:szCs w:val="22"/>
          <w:lang w:val="es-ES"/>
        </w:rPr>
        <w:t>Fisheries</w:t>
      </w:r>
      <w:proofErr w:type="spellEnd"/>
      <w:r w:rsidRPr="00AE07C6">
        <w:rPr>
          <w:rStyle w:val="normaltextrun"/>
          <w:rFonts w:ascii="Arial" w:hAnsi="Arial" w:cs="Arial"/>
          <w:sz w:val="22"/>
          <w:szCs w:val="22"/>
          <w:lang w:val="es-ES"/>
        </w:rPr>
        <w:t xml:space="preserve"> (también conocido como </w:t>
      </w:r>
      <w:proofErr w:type="spellStart"/>
      <w:r w:rsidRPr="00AE07C6">
        <w:rPr>
          <w:rStyle w:val="normaltextrun"/>
          <w:rFonts w:ascii="Arial" w:hAnsi="Arial" w:cs="Arial"/>
          <w:i/>
          <w:iCs/>
          <w:sz w:val="22"/>
          <w:szCs w:val="22"/>
          <w:lang w:val="es-ES"/>
        </w:rPr>
        <w:t>National</w:t>
      </w:r>
      <w:proofErr w:type="spellEnd"/>
      <w:r w:rsidRPr="00AE07C6">
        <w:rPr>
          <w:rStyle w:val="normaltextrun"/>
          <w:rFonts w:ascii="Arial" w:hAnsi="Arial" w:cs="Arial"/>
          <w:i/>
          <w:iCs/>
          <w:sz w:val="22"/>
          <w:szCs w:val="22"/>
          <w:lang w:val="es-ES"/>
        </w:rPr>
        <w:t xml:space="preserve"> Marine </w:t>
      </w:r>
      <w:proofErr w:type="spellStart"/>
      <w:r w:rsidRPr="00AE07C6">
        <w:rPr>
          <w:rStyle w:val="normaltextrun"/>
          <w:rFonts w:ascii="Arial" w:hAnsi="Arial" w:cs="Arial"/>
          <w:i/>
          <w:iCs/>
          <w:sz w:val="22"/>
          <w:szCs w:val="22"/>
          <w:lang w:val="es-ES"/>
        </w:rPr>
        <w:t>Fisheries</w:t>
      </w:r>
      <w:proofErr w:type="spellEnd"/>
      <w:r w:rsidRPr="00AE07C6">
        <w:rPr>
          <w:rStyle w:val="normaltextrun"/>
          <w:rFonts w:ascii="Arial" w:hAnsi="Arial" w:cs="Arial"/>
          <w:i/>
          <w:iCs/>
          <w:sz w:val="22"/>
          <w:szCs w:val="22"/>
          <w:lang w:val="es-ES"/>
        </w:rPr>
        <w:t xml:space="preserve"> Service</w:t>
      </w:r>
      <w:r w:rsidRPr="00AE07C6">
        <w:rPr>
          <w:rStyle w:val="normaltextrun"/>
          <w:rFonts w:ascii="Arial" w:hAnsi="Arial" w:cs="Arial"/>
          <w:sz w:val="22"/>
          <w:szCs w:val="22"/>
          <w:lang w:val="es-ES"/>
        </w:rPr>
        <w:t xml:space="preserve">) las importaciones de especies marinas reportan un incremento en volumen del 4% en el 2021 versus el 2020.  </w:t>
      </w:r>
    </w:p>
    <w:p w14:paraId="6EBA2A69" w14:textId="77777777" w:rsidR="009A6C01" w:rsidRPr="00AE07C6" w:rsidRDefault="009A6C01" w:rsidP="00B92B29">
      <w:pPr>
        <w:pStyle w:val="paragraph"/>
        <w:spacing w:before="0" w:beforeAutospacing="0" w:after="0" w:afterAutospacing="0"/>
        <w:jc w:val="both"/>
        <w:textAlignment w:val="baseline"/>
        <w:rPr>
          <w:rStyle w:val="normaltextrun"/>
          <w:rFonts w:ascii="Arial" w:hAnsi="Arial" w:cs="Arial"/>
          <w:sz w:val="22"/>
          <w:szCs w:val="22"/>
          <w:lang w:val="es-ES"/>
        </w:rPr>
      </w:pPr>
    </w:p>
    <w:p w14:paraId="76F9F14E" w14:textId="77777777" w:rsidR="005B5707" w:rsidRPr="00AE07C6" w:rsidRDefault="005B5707" w:rsidP="005B5707">
      <w:pPr>
        <w:rPr>
          <w:rStyle w:val="normaltextrun"/>
          <w:rFonts w:cs="Arial"/>
          <w:lang w:val="es-ES"/>
        </w:rPr>
      </w:pPr>
      <w:r w:rsidRPr="00AE07C6">
        <w:rPr>
          <w:rStyle w:val="normaltextrun"/>
          <w:rFonts w:cs="Arial"/>
          <w:lang w:val="es-ES"/>
        </w:rPr>
        <w:lastRenderedPageBreak/>
        <w:t xml:space="preserve">Tras una fuerte capitalización por parte de Central American Mezzanine </w:t>
      </w:r>
      <w:proofErr w:type="spellStart"/>
      <w:r w:rsidRPr="00AE07C6">
        <w:rPr>
          <w:rStyle w:val="normaltextrun"/>
          <w:rFonts w:cs="Arial"/>
          <w:lang w:val="es-ES"/>
        </w:rPr>
        <w:t>Fund</w:t>
      </w:r>
      <w:proofErr w:type="spellEnd"/>
      <w:r w:rsidRPr="00AE07C6">
        <w:rPr>
          <w:rStyle w:val="normaltextrun"/>
          <w:rFonts w:cs="Arial"/>
          <w:lang w:val="es-ES"/>
        </w:rPr>
        <w:t xml:space="preserve"> negociado en el 2019, la empresa pudo sobrellevar la crisis, pero también continuar el plan de expansión en inversiones estratégicas como lo fueron el sistema RAS en el </w:t>
      </w:r>
      <w:proofErr w:type="spellStart"/>
      <w:r w:rsidRPr="00AE07C6">
        <w:rPr>
          <w:rStyle w:val="normaltextrun"/>
          <w:rFonts w:cs="Arial"/>
          <w:lang w:val="es-ES"/>
        </w:rPr>
        <w:t>Hatchery</w:t>
      </w:r>
      <w:proofErr w:type="spellEnd"/>
      <w:r w:rsidRPr="00AE07C6">
        <w:rPr>
          <w:rStyle w:val="normaltextrun"/>
          <w:rFonts w:cs="Arial"/>
          <w:lang w:val="es-ES"/>
        </w:rPr>
        <w:t xml:space="preserve"> (un monto superior a los USD 1,5 millones) y otras inversiones en maricultura por aproximadamente (un monto superior a los USD 500 mil). A su vez, hubo un gran enfoque en mejorar las relaciones con proveedores para extender el plazo de pago y una gestión más eficiente de inventarios.</w:t>
      </w:r>
    </w:p>
    <w:p w14:paraId="6DAB4494" w14:textId="77777777" w:rsidR="005B5707" w:rsidRPr="00AE07C6" w:rsidRDefault="005B5707" w:rsidP="005B5707">
      <w:pPr>
        <w:rPr>
          <w:rStyle w:val="normaltextrun"/>
          <w:rFonts w:cs="Arial"/>
          <w:lang w:val="es-ES"/>
        </w:rPr>
      </w:pPr>
      <w:bookmarkStart w:id="196" w:name="_Hlk99010939"/>
      <w:bookmarkStart w:id="197" w:name="_Hlk99628531"/>
      <w:bookmarkStart w:id="198" w:name="_Hlk104297738"/>
      <w:r w:rsidRPr="00AE07C6">
        <w:rPr>
          <w:rStyle w:val="normaltextrun"/>
          <w:rFonts w:cs="Arial"/>
          <w:lang w:val="es-ES"/>
        </w:rPr>
        <w:t xml:space="preserve">Por otro lado, en aras de optimizar costos debido a la proyección de aumentos durante el 2020, se implementaron proyectos de mejora en costos logísticos y de empaque, lo que significó una reducción de aproximadamente 5% con respecto el año anterior. Asimismo, la empresa redujo la estructura de gastos a nivel Costa Rica, mientras que debido a la nueva operativa en Estados Unidos la empresa tuvo que realizar varios gastos preoperativos y de arranque de operaciones que incrementaron el gasto total de la empresa. Ahora bien, estos gastos incrementales son parte de una estrategia para el crecimiento del negocio.  </w:t>
      </w:r>
    </w:p>
    <w:p w14:paraId="5E72DCB9" w14:textId="77777777" w:rsidR="005B5707" w:rsidRPr="00AE07C6" w:rsidRDefault="005B5707" w:rsidP="005B5707">
      <w:pPr>
        <w:rPr>
          <w:rFonts w:ascii="Calibri" w:hAnsi="Calibri" w:cs="Calibri"/>
          <w:lang w:val="es-ES"/>
        </w:rPr>
      </w:pPr>
      <w:r w:rsidRPr="00AE07C6">
        <w:rPr>
          <w:lang w:val="es-ES"/>
        </w:rPr>
        <w:t xml:space="preserve">En cuanto al mercado local, la empresa llevó a cabo la contratación de un vendedor para la línea de HORECA y mejoras en mercadeo digital con el fin de contar con mayor presencia de marca. Lo anterior ha impulsado las ventas locales con una tendencia de crecimientos mensuales de por encima del 20%. </w:t>
      </w:r>
    </w:p>
    <w:p w14:paraId="778A81E4" w14:textId="7C78BF6D" w:rsidR="005B5707" w:rsidRPr="00AE07C6" w:rsidRDefault="005B5707" w:rsidP="005B5707">
      <w:pPr>
        <w:rPr>
          <w:lang w:val="es-ES"/>
        </w:rPr>
      </w:pPr>
      <w:r w:rsidRPr="00AE07C6">
        <w:rPr>
          <w:lang w:val="es-ES"/>
        </w:rPr>
        <w:t>De igual manera, la empresa ha venido impulsando inversiones importantes en diferen</w:t>
      </w:r>
      <w:r w:rsidR="001D69ED" w:rsidRPr="00AE07C6">
        <w:rPr>
          <w:lang w:val="es-ES"/>
        </w:rPr>
        <w:t>tes</w:t>
      </w:r>
      <w:r w:rsidRPr="00AE07C6">
        <w:rPr>
          <w:lang w:val="es-ES"/>
        </w:rPr>
        <w:t xml:space="preserve"> vías. Por un lado, se realizaron inversiones en paneles solares para mejorar la eficiencia energética. Asimismo, se invirtió en el criadero lo que permite cultivar pescados de tallas más grandes, mejorar los costos y obtener una mayor cantidad de pescados enviados a las jaulas. Finalmente, se llevaron a cabo inversiones de mejoras en las jaulas, se cambiaron las redes viejas por redes especiales de mayor resistencia y calidad, lo que permite disminuir los escapes de peces al mar. Por último, se renovó la flota vehicular modernizando y bajando costos de mantenimiento. </w:t>
      </w:r>
    </w:p>
    <w:p w14:paraId="17A5FC1F" w14:textId="2AB088AC" w:rsidR="005B5707" w:rsidRPr="00AE07C6" w:rsidRDefault="005B5707" w:rsidP="005B5707">
      <w:pPr>
        <w:rPr>
          <w:lang w:val="es-ES"/>
        </w:rPr>
      </w:pPr>
      <w:r w:rsidRPr="00AE07C6">
        <w:rPr>
          <w:lang w:val="es-ES"/>
        </w:rPr>
        <w:t>El 2021 fue el año muy importante para Martec. Marca un antes y un después en la división de maricultura. La empresa inició en 2008 con el desarrollo de esta división como una línea de negocio. Desde ese año, la empresa ha invertido en la ampliación y mejoras en el proceso de producción; sin embargo, no fue sino hasta el 2021 en que la empresa logró consolidar esta división como una línea de negocio. Hoy en día, Martec cu</w:t>
      </w:r>
      <w:r w:rsidR="004442F1" w:rsidRPr="00AE07C6">
        <w:rPr>
          <w:lang w:val="es-ES"/>
        </w:rPr>
        <w:t>e</w:t>
      </w:r>
      <w:r w:rsidRPr="00AE07C6">
        <w:rPr>
          <w:lang w:val="es-ES"/>
        </w:rPr>
        <w:t>nta con la capacidad instalada para duplicar su producción de pargo rojo; el laboratorio de Rancho Chico cuenta con la capacidad de producir aproximadamente 2.000.000 alevines mensuales (hoy en día produce 750.000 mensuales), por lo que la capacidad instalada es suficiente para hacer frente a un repunte en la producción en línea con las proyecciones de la empresa.</w:t>
      </w:r>
    </w:p>
    <w:p w14:paraId="55C5E124" w14:textId="77777777" w:rsidR="00B92B29" w:rsidRPr="00AE07C6" w:rsidRDefault="00B92B29" w:rsidP="005E4C11">
      <w:pPr>
        <w:pStyle w:val="Ttulo2"/>
        <w:rPr>
          <w:rStyle w:val="normaltextrun"/>
          <w:bCs/>
          <w:sz w:val="22"/>
          <w:szCs w:val="22"/>
        </w:rPr>
      </w:pPr>
      <w:bookmarkStart w:id="199" w:name="_Toc124804588"/>
      <w:r w:rsidRPr="00AE07C6">
        <w:rPr>
          <w:rStyle w:val="normaltextrun"/>
          <w:bCs/>
          <w:sz w:val="22"/>
          <w:szCs w:val="22"/>
        </w:rPr>
        <w:t xml:space="preserve">Tendencia </w:t>
      </w:r>
      <w:r w:rsidR="008075F2" w:rsidRPr="00AE07C6">
        <w:rPr>
          <w:rStyle w:val="normaltextrun"/>
          <w:bCs/>
          <w:sz w:val="22"/>
          <w:szCs w:val="22"/>
        </w:rPr>
        <w:t>2022</w:t>
      </w:r>
      <w:bookmarkEnd w:id="199"/>
      <w:r w:rsidRPr="00AE07C6">
        <w:rPr>
          <w:rStyle w:val="normaltextrun"/>
          <w:bCs/>
          <w:sz w:val="22"/>
          <w:szCs w:val="22"/>
        </w:rPr>
        <w:t>  </w:t>
      </w:r>
    </w:p>
    <w:bookmarkEnd w:id="196"/>
    <w:bookmarkEnd w:id="197"/>
    <w:bookmarkEnd w:id="198"/>
    <w:p w14:paraId="235AFE8B" w14:textId="77777777" w:rsidR="00D731E0" w:rsidRPr="00AE07C6" w:rsidRDefault="00D731E0" w:rsidP="00D731E0">
      <w:pPr>
        <w:rPr>
          <w:rFonts w:ascii="Calibri" w:hAnsi="Calibri" w:cs="Calibri"/>
          <w:lang w:val="es-ES"/>
        </w:rPr>
      </w:pPr>
      <w:r w:rsidRPr="00AE07C6">
        <w:rPr>
          <w:lang w:val="es-ES"/>
        </w:rPr>
        <w:t>Al cierre del primer trimestre de 2022, la empresa alcanzó niveles de ventas consolidadas por USD 14,7 millones, lo que significa que en los primeros 3 meses del año logró cumplir con un tercio de las ventas totales del 2021.</w:t>
      </w:r>
    </w:p>
    <w:p w14:paraId="74E3D383" w14:textId="77777777" w:rsidR="00D731E0" w:rsidRPr="00AE07C6" w:rsidRDefault="00D731E0" w:rsidP="00D731E0">
      <w:pPr>
        <w:rPr>
          <w:lang w:val="es-ES"/>
        </w:rPr>
      </w:pPr>
      <w:r w:rsidRPr="00AE07C6">
        <w:rPr>
          <w:lang w:val="es-ES"/>
        </w:rPr>
        <w:t xml:space="preserve">La empresa prevé un incremento en sus ventas en por encima del 30% comparando contra la misma base del 2021, y por otro lado un crecimiento en el EBITDA por encima del 30% debido a mejoras en precios promedio de pesca salvaje y pargo de cultivo, así como la expansión de la división de Trading producto del acuerdo comercial con una empresa ecuatoriana. A su vez, </w:t>
      </w:r>
      <w:r w:rsidRPr="00AE07C6">
        <w:rPr>
          <w:lang w:val="es-ES"/>
        </w:rPr>
        <w:lastRenderedPageBreak/>
        <w:t xml:space="preserve">existen varios proyectos de mejora que se pondrán en marcha a lo largo del 2022 para reducir costos operativos y logísticos como el “Fresh by </w:t>
      </w:r>
      <w:proofErr w:type="spellStart"/>
      <w:r w:rsidRPr="00AE07C6">
        <w:rPr>
          <w:lang w:val="es-ES"/>
        </w:rPr>
        <w:t>the</w:t>
      </w:r>
      <w:proofErr w:type="spellEnd"/>
      <w:r w:rsidRPr="00AE07C6">
        <w:rPr>
          <w:lang w:val="es-ES"/>
        </w:rPr>
        <w:t xml:space="preserve"> Sea” y el reacomodo de planta utilizando bandas transportadoras que permite eficientizar el proceso productivo.  </w:t>
      </w:r>
    </w:p>
    <w:p w14:paraId="6336518F" w14:textId="77777777" w:rsidR="00D731E0" w:rsidRPr="00AE07C6" w:rsidRDefault="00D731E0" w:rsidP="00D731E0">
      <w:pPr>
        <w:rPr>
          <w:lang w:val="es-ES"/>
        </w:rPr>
      </w:pPr>
      <w:r w:rsidRPr="00AE07C6">
        <w:rPr>
          <w:lang w:val="es-ES"/>
        </w:rPr>
        <w:t xml:space="preserve">“Fresh by </w:t>
      </w:r>
      <w:proofErr w:type="spellStart"/>
      <w:r w:rsidRPr="00AE07C6">
        <w:rPr>
          <w:lang w:val="es-ES"/>
        </w:rPr>
        <w:t>the</w:t>
      </w:r>
      <w:proofErr w:type="spellEnd"/>
      <w:r w:rsidRPr="00AE07C6">
        <w:rPr>
          <w:lang w:val="es-ES"/>
        </w:rPr>
        <w:t xml:space="preserve"> Sea” es un plan piloto que consiste enviar mercadería, especialmente pargo, por vía marítima a los Estados Unidos. Lo anterior permitiría bajar el costo en aproximadamente 20 centavos de dólar por libra de pescado.</w:t>
      </w:r>
    </w:p>
    <w:p w14:paraId="35E3B64A" w14:textId="77777777" w:rsidR="00D731E0" w:rsidRPr="00AE07C6" w:rsidRDefault="00D731E0" w:rsidP="00D731E0">
      <w:pPr>
        <w:rPr>
          <w:lang w:val="es-ES"/>
        </w:rPr>
      </w:pPr>
      <w:r w:rsidRPr="00AE07C6">
        <w:rPr>
          <w:lang w:val="es-ES"/>
        </w:rPr>
        <w:t xml:space="preserve">Dicho lo anterior, el enfoque de Martec para el 2022 es continuar con la consolidación en la división de maricultura.  De acuerdo con proyecciones de la empresa, se espera que a partir de 2026 las ventas provenientes de la división de maricultura representen más del 50% con respecto a las ventas totales (hoy en día representan 20% aproximadamente). Las principales inversiones de capital requeridas para el crecimiento de la división de maricultura, han sido realizadas. La tendencia al alza en las ventas de la división son producto de esa inversión y del conocimiento adquirido durante más de 14 años, lo que constituye el principal respaldo para el desempeño proyectado de la división. </w:t>
      </w:r>
    </w:p>
    <w:p w14:paraId="7BD4F877" w14:textId="77777777" w:rsidR="00EA4194" w:rsidRPr="00AE07C6" w:rsidRDefault="00CE2AF6" w:rsidP="005605A1">
      <w:pPr>
        <w:pStyle w:val="paragraph"/>
        <w:spacing w:after="0"/>
        <w:jc w:val="both"/>
        <w:textAlignment w:val="baseline"/>
        <w:rPr>
          <w:rFonts w:ascii="Arial" w:eastAsiaTheme="minorHAnsi" w:hAnsi="Arial" w:cs="Arial"/>
          <w:sz w:val="22"/>
          <w:szCs w:val="22"/>
          <w:lang w:val="es-ES"/>
        </w:rPr>
      </w:pPr>
      <w:r w:rsidRPr="00AE07C6">
        <w:rPr>
          <w:rStyle w:val="normaltextrun"/>
          <w:rFonts w:ascii="Arial" w:eastAsiaTheme="minorHAnsi" w:hAnsi="Arial" w:cs="Arial"/>
          <w:sz w:val="22"/>
          <w:szCs w:val="22"/>
          <w:lang w:val="es-ES"/>
        </w:rPr>
        <w:t xml:space="preserve"> </w:t>
      </w:r>
      <w:bookmarkEnd w:id="194"/>
      <w:r w:rsidR="00EA4194" w:rsidRPr="00AE07C6">
        <w:rPr>
          <w:rFonts w:ascii="Arial" w:hAnsi="Arial" w:cs="Arial"/>
          <w:lang w:val="es-ES"/>
        </w:rPr>
        <w:br w:type="page"/>
      </w:r>
    </w:p>
    <w:p w14:paraId="344CE74A" w14:textId="77777777" w:rsidR="00EA4194" w:rsidRPr="00AE07C6" w:rsidRDefault="00C93B0A" w:rsidP="00346F49">
      <w:pPr>
        <w:rPr>
          <w:rFonts w:cs="Arial"/>
          <w:lang w:val="es-ES"/>
        </w:rPr>
      </w:pPr>
      <w:r w:rsidRPr="00AE07C6">
        <w:rPr>
          <w:rFonts w:cs="Arial"/>
          <w:noProof/>
        </w:rPr>
        <w:lastRenderedPageBreak/>
        <w:drawing>
          <wp:anchor distT="0" distB="0" distL="114300" distR="114300" simplePos="0" relativeHeight="251810304" behindDoc="1" locked="0" layoutInCell="1" allowOverlap="1" wp14:anchorId="2D8F73DD" wp14:editId="735C9DDA">
            <wp:simplePos x="0" y="0"/>
            <wp:positionH relativeFrom="page">
              <wp:align>right</wp:align>
            </wp:positionH>
            <wp:positionV relativeFrom="paragraph">
              <wp:posOffset>-914400</wp:posOffset>
            </wp:positionV>
            <wp:extent cx="7747998" cy="10026869"/>
            <wp:effectExtent l="0" t="0" r="5715" b="0"/>
            <wp:wrapNone/>
            <wp:docPr id="53" name="Picture 6" descr="Boats on the water&#10;&#10;Description automatically generated with low confidence">
              <a:extLst xmlns:a="http://schemas.openxmlformats.org/drawingml/2006/main">
                <a:ext uri="{FF2B5EF4-FFF2-40B4-BE49-F238E27FC236}">
                  <a16:creationId xmlns:a16="http://schemas.microsoft.com/office/drawing/2014/main" id="{5665D46C-4A9E-485A-B858-3915EF7EC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descr="Boats on the water&#10;&#10;Description automatically generated with low confidence">
                      <a:extLst>
                        <a:ext uri="{FF2B5EF4-FFF2-40B4-BE49-F238E27FC236}">
                          <a16:creationId xmlns:a16="http://schemas.microsoft.com/office/drawing/2014/main" id="{5665D46C-4A9E-485A-B858-3915EF7EC73F}"/>
                        </a:ext>
                      </a:extLst>
                    </pic:cNvPr>
                    <pic:cNvPicPr>
                      <a:picLocks noChangeAspect="1"/>
                    </pic:cNvPicPr>
                  </pic:nvPicPr>
                  <pic:blipFill rotWithShape="1">
                    <a:blip r:embed="rId44" cstate="email">
                      <a:extLst>
                        <a:ext uri="{28A0092B-C50C-407E-A947-70E740481C1C}">
                          <a14:useLocalDpi xmlns:a14="http://schemas.microsoft.com/office/drawing/2010/main"/>
                        </a:ext>
                      </a:extLst>
                    </a:blip>
                    <a:srcRect/>
                    <a:stretch/>
                  </pic:blipFill>
                  <pic:spPr>
                    <a:xfrm>
                      <a:off x="0" y="0"/>
                      <a:ext cx="7747998" cy="10026869"/>
                    </a:xfrm>
                    <a:prstGeom prst="rect">
                      <a:avLst/>
                    </a:prstGeom>
                  </pic:spPr>
                </pic:pic>
              </a:graphicData>
            </a:graphic>
            <wp14:sizeRelH relativeFrom="margin">
              <wp14:pctWidth>0</wp14:pctWidth>
            </wp14:sizeRelH>
            <wp14:sizeRelV relativeFrom="margin">
              <wp14:pctHeight>0</wp14:pctHeight>
            </wp14:sizeRelV>
          </wp:anchor>
        </w:drawing>
      </w:r>
      <w:r w:rsidR="00F76A7F" w:rsidRPr="00AE07C6">
        <w:rPr>
          <w:rFonts w:cs="Arial"/>
          <w:noProof/>
        </w:rPr>
        <mc:AlternateContent>
          <mc:Choice Requires="wps">
            <w:drawing>
              <wp:anchor distT="45720" distB="45720" distL="114300" distR="114300" simplePos="0" relativeHeight="251741696" behindDoc="0" locked="0" layoutInCell="1" allowOverlap="1" wp14:anchorId="4320B9B8" wp14:editId="598195B1">
                <wp:simplePos x="0" y="0"/>
                <wp:positionH relativeFrom="page">
                  <wp:align>right</wp:align>
                </wp:positionH>
                <wp:positionV relativeFrom="paragraph">
                  <wp:posOffset>1276350</wp:posOffset>
                </wp:positionV>
                <wp:extent cx="6858000" cy="944245"/>
                <wp:effectExtent l="0" t="0" r="0" b="82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44245"/>
                        </a:xfrm>
                        <a:prstGeom prst="rect">
                          <a:avLst/>
                        </a:prstGeom>
                        <a:solidFill>
                          <a:schemeClr val="bg1">
                            <a:alpha val="59000"/>
                          </a:schemeClr>
                        </a:solidFill>
                        <a:ln w="9525">
                          <a:noFill/>
                          <a:miter lim="800000"/>
                          <a:headEnd/>
                          <a:tailEnd/>
                        </a:ln>
                      </wps:spPr>
                      <wps:txbx>
                        <w:txbxContent>
                          <w:p w14:paraId="1BA5737B" w14:textId="77777777" w:rsidR="00420145" w:rsidRPr="006B3E74" w:rsidRDefault="00420145" w:rsidP="00F76A7F">
                            <w:pPr>
                              <w:pStyle w:val="Ttulo1"/>
                              <w:spacing w:before="0"/>
                              <w:jc w:val="left"/>
                              <w:rPr>
                                <w:rFonts w:ascii="Century Gothic" w:hAnsi="Century Gothic" w:cs="Arial"/>
                                <w:b/>
                                <w:bCs/>
                                <w:color w:val="404040" w:themeColor="text1" w:themeTint="BF"/>
                                <w:sz w:val="48"/>
                                <w:szCs w:val="48"/>
                              </w:rPr>
                            </w:pPr>
                            <w:bookmarkStart w:id="200" w:name="_Toc124804589"/>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5</w:t>
                            </w:r>
                            <w:r w:rsidRPr="006B3E74">
                              <w:rPr>
                                <w:rFonts w:ascii="Century Gothic" w:hAnsi="Century Gothic" w:cs="Arial"/>
                                <w:b/>
                                <w:bCs/>
                                <w:color w:val="404040" w:themeColor="text1" w:themeTint="BF"/>
                                <w:sz w:val="48"/>
                                <w:szCs w:val="48"/>
                              </w:rPr>
                              <w:t>:</w:t>
                            </w:r>
                            <w:bookmarkEnd w:id="200"/>
                          </w:p>
                          <w:p w14:paraId="354BEAA9" w14:textId="77777777" w:rsidR="00420145" w:rsidRPr="006B3E74" w:rsidRDefault="00420145" w:rsidP="00F76A7F">
                            <w:pPr>
                              <w:pStyle w:val="Ttulo1"/>
                              <w:spacing w:before="120"/>
                              <w:jc w:val="left"/>
                              <w:rPr>
                                <w:rFonts w:ascii="Century Gothic" w:hAnsi="Century Gothic" w:cs="Arial"/>
                                <w:b/>
                                <w:bCs/>
                                <w:color w:val="404040" w:themeColor="text1" w:themeTint="BF"/>
                                <w:sz w:val="44"/>
                                <w:szCs w:val="44"/>
                              </w:rPr>
                            </w:pPr>
                            <w:bookmarkStart w:id="201" w:name="_Toc124804590"/>
                            <w:r>
                              <w:rPr>
                                <w:rFonts w:ascii="Century Gothic" w:hAnsi="Century Gothic" w:cs="Arial"/>
                                <w:b/>
                                <w:bCs/>
                                <w:color w:val="404040" w:themeColor="text1" w:themeTint="BF"/>
                                <w:sz w:val="44"/>
                                <w:szCs w:val="44"/>
                              </w:rPr>
                              <w:t>Directores, personal gerencia y empleados</w:t>
                            </w:r>
                            <w:bookmarkEnd w:id="20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0B9B8" id="_x0000_s1033" type="#_x0000_t202" style="position:absolute;left:0;text-align:left;margin-left:488.8pt;margin-top:100.5pt;width:540pt;height:74.35pt;z-index:251741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" fillcolor="white [3212]" stroked="f">
                <v:fill opacity="38550f"/>
                <v:textbox>
                  <w:txbxContent>
                    <w:p w14:paraId="1BA5737B" w14:textId="77777777" w:rsidR="00420145" w:rsidRPr="006B3E74" w:rsidRDefault="00420145" w:rsidP="00F76A7F">
                      <w:pPr>
                        <w:pStyle w:val="Ttulo1"/>
                        <w:spacing w:before="0"/>
                        <w:jc w:val="left"/>
                        <w:rPr>
                          <w:rFonts w:ascii="Century Gothic" w:hAnsi="Century Gothic" w:cs="Arial"/>
                          <w:b/>
                          <w:bCs/>
                          <w:color w:val="404040" w:themeColor="text1" w:themeTint="BF"/>
                          <w:sz w:val="48"/>
                          <w:szCs w:val="48"/>
                        </w:rPr>
                      </w:pPr>
                      <w:bookmarkStart w:id="202" w:name="_Toc124804589"/>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5</w:t>
                      </w:r>
                      <w:r w:rsidRPr="006B3E74">
                        <w:rPr>
                          <w:rFonts w:ascii="Century Gothic" w:hAnsi="Century Gothic" w:cs="Arial"/>
                          <w:b/>
                          <w:bCs/>
                          <w:color w:val="404040" w:themeColor="text1" w:themeTint="BF"/>
                          <w:sz w:val="48"/>
                          <w:szCs w:val="48"/>
                        </w:rPr>
                        <w:t>:</w:t>
                      </w:r>
                      <w:bookmarkEnd w:id="202"/>
                    </w:p>
                    <w:p w14:paraId="354BEAA9" w14:textId="77777777" w:rsidR="00420145" w:rsidRPr="006B3E74" w:rsidRDefault="00420145" w:rsidP="00F76A7F">
                      <w:pPr>
                        <w:pStyle w:val="Ttulo1"/>
                        <w:spacing w:before="120"/>
                        <w:jc w:val="left"/>
                        <w:rPr>
                          <w:rFonts w:ascii="Century Gothic" w:hAnsi="Century Gothic" w:cs="Arial"/>
                          <w:b/>
                          <w:bCs/>
                          <w:color w:val="404040" w:themeColor="text1" w:themeTint="BF"/>
                          <w:sz w:val="44"/>
                          <w:szCs w:val="44"/>
                        </w:rPr>
                      </w:pPr>
                      <w:bookmarkStart w:id="203" w:name="_Toc124804590"/>
                      <w:r>
                        <w:rPr>
                          <w:rFonts w:ascii="Century Gothic" w:hAnsi="Century Gothic" w:cs="Arial"/>
                          <w:b/>
                          <w:bCs/>
                          <w:color w:val="404040" w:themeColor="text1" w:themeTint="BF"/>
                          <w:sz w:val="44"/>
                          <w:szCs w:val="44"/>
                        </w:rPr>
                        <w:t>Directores, personal gerencia y empleados</w:t>
                      </w:r>
                      <w:bookmarkEnd w:id="203"/>
                    </w:p>
                  </w:txbxContent>
                </v:textbox>
                <w10:wrap type="square" anchorx="page"/>
              </v:shape>
            </w:pict>
          </mc:Fallback>
        </mc:AlternateContent>
      </w:r>
      <w:r w:rsidR="00D8315D" w:rsidRPr="00AE07C6">
        <w:rPr>
          <w:rFonts w:cs="Arial"/>
          <w:noProof/>
        </w:rPr>
        <mc:AlternateContent>
          <mc:Choice Requires="wps">
            <w:drawing>
              <wp:anchor distT="0" distB="0" distL="114300" distR="114300" simplePos="0" relativeHeight="251793920" behindDoc="0" locked="0" layoutInCell="1" allowOverlap="1" wp14:anchorId="5B589CF0" wp14:editId="718983C4">
                <wp:simplePos x="0" y="0"/>
                <wp:positionH relativeFrom="leftMargin">
                  <wp:align>right</wp:align>
                </wp:positionH>
                <wp:positionV relativeFrom="paragraph">
                  <wp:posOffset>-977900</wp:posOffset>
                </wp:positionV>
                <wp:extent cx="0" cy="3200400"/>
                <wp:effectExtent l="19050" t="19050" r="19050" b="0"/>
                <wp:wrapNone/>
                <wp:docPr id="25" name="Straight Connector 25"/>
                <wp:cNvGraphicFramePr/>
                <a:graphic xmlns:a="http://schemas.openxmlformats.org/drawingml/2006/main">
                  <a:graphicData uri="http://schemas.microsoft.com/office/word/2010/wordprocessingShape">
                    <wps:wsp>
                      <wps:cNvCnPr/>
                      <wps:spPr>
                        <a:xfrm flipH="1" flipV="1">
                          <a:off x="0" y="0"/>
                          <a:ext cx="0" cy="3200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2CCBB" id="Straight Connector 25" o:spid="_x0000_s1026" style="position:absolute;flip:x y;z-index:2517939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77pt" to="-51.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" strokecolor="white [3212]" strokeweight="3pt">
                <v:stroke joinstyle="miter"/>
                <w10:wrap anchorx="margin"/>
              </v:line>
            </w:pict>
          </mc:Fallback>
        </mc:AlternateContent>
      </w:r>
      <w:r w:rsidR="007F58B0" w:rsidRPr="00AE07C6">
        <w:rPr>
          <w:rFonts w:cs="Arial"/>
          <w:noProof/>
        </w:rPr>
        <mc:AlternateContent>
          <mc:Choice Requires="wps">
            <w:drawing>
              <wp:anchor distT="45720" distB="45720" distL="114300" distR="114300" simplePos="0" relativeHeight="251613696" behindDoc="0" locked="0" layoutInCell="1" allowOverlap="1" wp14:anchorId="4390FB93" wp14:editId="2C101C88">
                <wp:simplePos x="0" y="0"/>
                <wp:positionH relativeFrom="margin">
                  <wp:posOffset>2019300</wp:posOffset>
                </wp:positionH>
                <wp:positionV relativeFrom="paragraph">
                  <wp:posOffset>-533400</wp:posOffset>
                </wp:positionV>
                <wp:extent cx="4381500" cy="4381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38150"/>
                        </a:xfrm>
                        <a:prstGeom prst="rect">
                          <a:avLst/>
                        </a:prstGeom>
                        <a:noFill/>
                        <a:ln w="9525">
                          <a:noFill/>
                          <a:miter lim="800000"/>
                          <a:headEnd/>
                          <a:tailEnd/>
                        </a:ln>
                      </wps:spPr>
                      <wps:txbx>
                        <w:txbxContent>
                          <w:p w14:paraId="19A928E2" w14:textId="77777777" w:rsidR="00420145" w:rsidRPr="00212504" w:rsidRDefault="00420145" w:rsidP="007F58B0">
                            <w:pPr>
                              <w:jc w:val="right"/>
                              <w:rPr>
                                <w:color w:val="FFFFFF" w:themeColor="background1"/>
                              </w:rPr>
                            </w:pPr>
                            <w:r w:rsidRPr="00212504">
                              <w:rPr>
                                <w:color w:val="FFFFFF" w:themeColor="background1"/>
                              </w:rPr>
                              <w:t>Foto de las embarcaciones de pesca salvaje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0FB93" id="_x0000_s1034" type="#_x0000_t202" style="position:absolute;left:0;text-align:left;margin-left:159pt;margin-top:-42pt;width:345pt;height:34.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" filled="f" stroked="f">
                <v:textbox>
                  <w:txbxContent>
                    <w:p w14:paraId="19A928E2" w14:textId="77777777" w:rsidR="00420145" w:rsidRPr="00212504" w:rsidRDefault="00420145" w:rsidP="007F58B0">
                      <w:pPr>
                        <w:jc w:val="right"/>
                        <w:rPr>
                          <w:color w:val="FFFFFF" w:themeColor="background1"/>
                        </w:rPr>
                      </w:pPr>
                      <w:r w:rsidRPr="00212504">
                        <w:rPr>
                          <w:color w:val="FFFFFF" w:themeColor="background1"/>
                        </w:rPr>
                        <w:t>Foto de las embarcaciones de pesca salvaje</w:t>
                      </w:r>
                    </w:p>
                  </w:txbxContent>
                </v:textbox>
                <w10:wrap anchorx="margin"/>
              </v:shape>
            </w:pict>
          </mc:Fallback>
        </mc:AlternateContent>
      </w:r>
      <w:r w:rsidR="007F58B0" w:rsidRPr="00AE07C6">
        <w:rPr>
          <w:rFonts w:cs="Arial"/>
          <w:noProof/>
        </w:rPr>
        <w:drawing>
          <wp:anchor distT="0" distB="0" distL="114300" distR="114300" simplePos="0" relativeHeight="251609600" behindDoc="0" locked="0" layoutInCell="1" allowOverlap="1" wp14:anchorId="012356FD" wp14:editId="43CCE99F">
            <wp:simplePos x="0" y="0"/>
            <wp:positionH relativeFrom="margin">
              <wp:align>center</wp:align>
            </wp:positionH>
            <wp:positionV relativeFrom="paragraph">
              <wp:posOffset>7708032</wp:posOffset>
            </wp:positionV>
            <wp:extent cx="1838260" cy="497886"/>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EA4194" w:rsidRPr="00AE07C6">
        <w:rPr>
          <w:rFonts w:cs="Arial"/>
          <w:lang w:val="es-ES"/>
        </w:rPr>
        <w:br w:type="page"/>
      </w:r>
    </w:p>
    <w:p w14:paraId="0551D7AE" w14:textId="77777777" w:rsidR="00D13333" w:rsidRPr="00AE07C6" w:rsidRDefault="00D13333" w:rsidP="00FB2E21">
      <w:pPr>
        <w:pStyle w:val="Ttulo2"/>
      </w:pPr>
      <w:bookmarkStart w:id="204" w:name="_Toc65500753"/>
      <w:bookmarkStart w:id="205" w:name="_Toc124804591"/>
      <w:r w:rsidRPr="00AE07C6">
        <w:lastRenderedPageBreak/>
        <w:t>Directores y personal gerencial</w:t>
      </w:r>
      <w:bookmarkEnd w:id="204"/>
      <w:bookmarkEnd w:id="205"/>
    </w:p>
    <w:p w14:paraId="2FCBE0DD" w14:textId="77777777" w:rsidR="000029CF" w:rsidRPr="00AE07C6" w:rsidRDefault="000029CF" w:rsidP="000029CF">
      <w:pPr>
        <w:pStyle w:val="Ttulo3"/>
        <w:numPr>
          <w:ilvl w:val="0"/>
          <w:numId w:val="0"/>
        </w:numPr>
        <w:rPr>
          <w:rStyle w:val="normaltextrun"/>
          <w:rFonts w:cs="Arial"/>
          <w:sz w:val="22"/>
          <w:szCs w:val="22"/>
          <w:lang w:val="es-ES"/>
        </w:rPr>
      </w:pPr>
      <w:bookmarkStart w:id="206" w:name="_Hlk103867367"/>
      <w:bookmarkStart w:id="207" w:name="_Toc124804592"/>
      <w:r w:rsidRPr="00AE07C6">
        <w:rPr>
          <w:rStyle w:val="normaltextrun"/>
          <w:rFonts w:cs="Arial"/>
          <w:sz w:val="22"/>
          <w:szCs w:val="22"/>
          <w:lang w:val="es-ES"/>
        </w:rPr>
        <w:t>Miembros de la junta directiva</w:t>
      </w:r>
      <w:bookmarkEnd w:id="207"/>
    </w:p>
    <w:p w14:paraId="3B7E5008" w14:textId="77777777" w:rsidR="000029CF" w:rsidRPr="00AE07C6" w:rsidRDefault="001173F4" w:rsidP="000029CF">
      <w:pPr>
        <w:rPr>
          <w:rStyle w:val="normaltextrun"/>
          <w:rFonts w:cs="Arial"/>
          <w:lang w:val="es-ES"/>
        </w:rPr>
      </w:pPr>
      <w:bookmarkStart w:id="208" w:name="_Hlk103862091"/>
      <w:r w:rsidRPr="00AE07C6">
        <w:rPr>
          <w:rStyle w:val="normaltextrun"/>
          <w:rFonts w:cs="Arial"/>
          <w:lang w:val="es-ES"/>
        </w:rPr>
        <w:t xml:space="preserve">Erick </w:t>
      </w:r>
      <w:proofErr w:type="spellStart"/>
      <w:r w:rsidRPr="00AE07C6">
        <w:rPr>
          <w:rStyle w:val="normaltextrun"/>
          <w:rFonts w:cs="Arial"/>
          <w:lang w:val="es-ES"/>
        </w:rPr>
        <w:t>Frantz</w:t>
      </w:r>
      <w:proofErr w:type="spellEnd"/>
      <w:r w:rsidRPr="00AE07C6">
        <w:rPr>
          <w:rStyle w:val="normaltextrun"/>
          <w:rFonts w:cs="Arial"/>
          <w:lang w:val="es-ES"/>
        </w:rPr>
        <w:t xml:space="preserve"> </w:t>
      </w:r>
      <w:proofErr w:type="spellStart"/>
      <w:r w:rsidRPr="00AE07C6">
        <w:rPr>
          <w:rStyle w:val="normaltextrun"/>
          <w:rFonts w:cs="Arial"/>
          <w:lang w:val="es-ES"/>
        </w:rPr>
        <w:t>Oechler</w:t>
      </w:r>
      <w:proofErr w:type="spellEnd"/>
      <w:r w:rsidRPr="00AE07C6">
        <w:rPr>
          <w:rStyle w:val="normaltextrun"/>
          <w:rFonts w:cs="Arial"/>
          <w:lang w:val="es-ES"/>
        </w:rPr>
        <w:t xml:space="preserve"> Solana</w:t>
      </w:r>
    </w:p>
    <w:p w14:paraId="77D12343"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P</w:t>
      </w:r>
      <w:r w:rsidRPr="00AE07C6">
        <w:rPr>
          <w:rStyle w:val="normaltextrun"/>
          <w:rFonts w:cs="Arial"/>
          <w:lang w:val="es-ES"/>
        </w:rPr>
        <w:t>residente</w:t>
      </w:r>
    </w:p>
    <w:p w14:paraId="2D42B1CF"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335D99" w:rsidRPr="00AE07C6">
        <w:rPr>
          <w:rStyle w:val="normaltextrun"/>
          <w:rFonts w:cs="Arial"/>
          <w:lang w:val="es-ES"/>
        </w:rPr>
        <w:t>mexicano</w:t>
      </w:r>
    </w:p>
    <w:p w14:paraId="72AC1E66"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335D99" w:rsidRPr="00AE07C6">
        <w:rPr>
          <w:rStyle w:val="normaltextrun"/>
          <w:rFonts w:cs="Arial"/>
          <w:lang w:val="es-ES"/>
        </w:rPr>
        <w:t>1984</w:t>
      </w:r>
    </w:p>
    <w:p w14:paraId="501724D7"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335D99" w:rsidRPr="00AE07C6">
        <w:rPr>
          <w:rStyle w:val="normaltextrun"/>
          <w:rFonts w:cs="Arial"/>
          <w:lang w:val="es-ES"/>
        </w:rPr>
        <w:t>General</w:t>
      </w:r>
    </w:p>
    <w:p w14:paraId="22ED3AA0" w14:textId="77777777" w:rsidR="000029CF" w:rsidRPr="00AE07C6" w:rsidRDefault="000029CF" w:rsidP="00FC0EC2">
      <w:pPr>
        <w:pStyle w:val="Prrafodelista"/>
        <w:numPr>
          <w:ilvl w:val="0"/>
          <w:numId w:val="17"/>
        </w:numPr>
        <w:rPr>
          <w:rFonts w:cs="Arial"/>
          <w:lang w:val="es-ES"/>
        </w:rPr>
      </w:pPr>
      <w:r w:rsidRPr="00AE07C6">
        <w:rPr>
          <w:rFonts w:cs="Arial"/>
          <w:lang w:val="es-ES"/>
        </w:rPr>
        <w:t xml:space="preserve">Fecha de nombramiento: </w:t>
      </w:r>
      <w:r w:rsidR="00335D99" w:rsidRPr="00AE07C6">
        <w:rPr>
          <w:rStyle w:val="normaltextrun"/>
          <w:rFonts w:cs="Arial"/>
        </w:rPr>
        <w:t>2021</w:t>
      </w:r>
      <w:r w:rsidRPr="00AE07C6">
        <w:rPr>
          <w:rFonts w:cs="Arial"/>
          <w:lang w:val="es-ES"/>
        </w:rPr>
        <w:t xml:space="preserve"> </w:t>
      </w:r>
    </w:p>
    <w:p w14:paraId="01EEE2E5" w14:textId="77777777" w:rsidR="000029CF" w:rsidRPr="00AE07C6" w:rsidRDefault="000029C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44832BB4" w14:textId="77777777" w:rsidR="00335D99" w:rsidRPr="00AE07C6" w:rsidRDefault="00335D99" w:rsidP="00FC0EC2">
      <w:pPr>
        <w:pStyle w:val="Prrafodelista"/>
        <w:numPr>
          <w:ilvl w:val="0"/>
          <w:numId w:val="17"/>
        </w:numPr>
        <w:rPr>
          <w:rStyle w:val="eop"/>
          <w:rFonts w:cs="Arial"/>
          <w:lang w:val="es-ES"/>
        </w:rPr>
      </w:pPr>
      <w:r w:rsidRPr="00AE07C6">
        <w:rPr>
          <w:rStyle w:val="normaltextrun"/>
          <w:rFonts w:cs="Arial"/>
          <w:color w:val="000000"/>
          <w:shd w:val="clear" w:color="auto" w:fill="FFFFFF"/>
        </w:rPr>
        <w:t xml:space="preserve">Experiencia: </w:t>
      </w:r>
      <w:r w:rsidR="009370A1" w:rsidRPr="00AE07C6">
        <w:rPr>
          <w:rStyle w:val="normaltextrun"/>
          <w:rFonts w:cs="Arial"/>
          <w:color w:val="000000"/>
          <w:shd w:val="clear" w:color="auto" w:fill="FFFFFF"/>
        </w:rPr>
        <w:t>Cuenta con 15 años de experiencia, es g</w:t>
      </w:r>
      <w:r w:rsidRPr="00AE07C6">
        <w:rPr>
          <w:rStyle w:val="normaltextrun"/>
          <w:rFonts w:cs="Arial"/>
          <w:color w:val="000000"/>
          <w:shd w:val="clear" w:color="auto" w:fill="FFFFFF"/>
        </w:rPr>
        <w:t>erente de inversiones para LAP </w:t>
      </w:r>
      <w:proofErr w:type="spellStart"/>
      <w:r w:rsidRPr="00AE07C6">
        <w:rPr>
          <w:rStyle w:val="normaltextrun"/>
          <w:rFonts w:cs="Arial"/>
          <w:color w:val="000000"/>
          <w:shd w:val="clear" w:color="auto" w:fill="FFFFFF"/>
        </w:rPr>
        <w:t>Funds</w:t>
      </w:r>
      <w:proofErr w:type="spellEnd"/>
      <w:r w:rsidRPr="00AE07C6">
        <w:rPr>
          <w:rStyle w:val="normaltextrun"/>
          <w:rFonts w:cs="Arial"/>
          <w:color w:val="000000"/>
          <w:shd w:val="clear" w:color="auto" w:fill="FFFFFF"/>
        </w:rPr>
        <w:t> supervisando los fondos CAMIF (I,II y III) con más de USD 500 millones de activos bajo administración</w:t>
      </w:r>
      <w:r w:rsidRPr="00AE07C6">
        <w:rPr>
          <w:rStyle w:val="normaltextrun"/>
          <w:rFonts w:cs="Arial"/>
          <w:i/>
          <w:iCs/>
          <w:color w:val="000000"/>
          <w:shd w:val="clear" w:color="auto" w:fill="FFFFFF"/>
        </w:rPr>
        <w:t> </w:t>
      </w:r>
      <w:r w:rsidRPr="00AE07C6">
        <w:rPr>
          <w:rStyle w:val="eop"/>
          <w:rFonts w:cs="Arial"/>
          <w:color w:val="000000"/>
          <w:shd w:val="clear" w:color="auto" w:fill="FFFFFF"/>
        </w:rPr>
        <w:t> </w:t>
      </w:r>
    </w:p>
    <w:p w14:paraId="7730814A" w14:textId="77777777" w:rsidR="00AF0326" w:rsidRPr="00AE07C6" w:rsidRDefault="00C756E7" w:rsidP="00FC0EC2">
      <w:pPr>
        <w:pStyle w:val="Prrafodelista"/>
        <w:numPr>
          <w:ilvl w:val="0"/>
          <w:numId w:val="17"/>
        </w:numPr>
        <w:rPr>
          <w:rFonts w:cs="Arial"/>
          <w:lang w:val="es-ES"/>
        </w:rPr>
      </w:pPr>
      <w:r w:rsidRPr="00AE07C6">
        <w:rPr>
          <w:rStyle w:val="eop"/>
          <w:rFonts w:cs="Arial"/>
          <w:color w:val="000000"/>
          <w:shd w:val="clear" w:color="auto" w:fill="FFFFFF"/>
        </w:rPr>
        <w:t>También</w:t>
      </w:r>
      <w:r w:rsidR="00AF0326" w:rsidRPr="00AE07C6">
        <w:rPr>
          <w:rStyle w:val="eop"/>
          <w:rFonts w:cs="Arial"/>
          <w:color w:val="000000"/>
          <w:shd w:val="clear" w:color="auto" w:fill="FFFFFF"/>
        </w:rPr>
        <w:t xml:space="preserve"> es miembro de la junta directiva de Procesa S.A.</w:t>
      </w:r>
    </w:p>
    <w:p w14:paraId="1ADCF01E" w14:textId="77777777" w:rsidR="000029CF" w:rsidRPr="00AE07C6" w:rsidRDefault="000029CF" w:rsidP="000029CF">
      <w:pPr>
        <w:rPr>
          <w:rStyle w:val="normaltextrun"/>
          <w:rFonts w:cs="Arial"/>
          <w:lang w:val="es-ES"/>
        </w:rPr>
      </w:pPr>
      <w:r w:rsidRPr="00AE07C6">
        <w:rPr>
          <w:rStyle w:val="normaltextrun"/>
          <w:rFonts w:cs="Arial"/>
          <w:lang w:val="es-ES"/>
        </w:rPr>
        <w:t>James </w:t>
      </w:r>
      <w:proofErr w:type="spellStart"/>
      <w:r w:rsidRPr="00AE07C6">
        <w:rPr>
          <w:rStyle w:val="normaltextrun"/>
          <w:rFonts w:cs="Arial"/>
          <w:lang w:val="es-ES"/>
        </w:rPr>
        <w:t>Firth</w:t>
      </w:r>
      <w:proofErr w:type="spellEnd"/>
      <w:r w:rsidRPr="00AE07C6">
        <w:rPr>
          <w:rStyle w:val="normaltextrun"/>
          <w:rFonts w:cs="Arial"/>
          <w:lang w:val="es-ES"/>
        </w:rPr>
        <w:t> Martin </w:t>
      </w:r>
      <w:r w:rsidRPr="00AE07C6">
        <w:rPr>
          <w:rStyle w:val="scxw5552588"/>
          <w:rFonts w:cs="Arial"/>
          <w:lang w:val="es-ES"/>
        </w:rPr>
        <w:t> </w:t>
      </w:r>
    </w:p>
    <w:p w14:paraId="28F468AB"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w:t>
      </w:r>
      <w:r w:rsidRPr="00AE07C6">
        <w:rPr>
          <w:rStyle w:val="normaltextrun"/>
          <w:rFonts w:cs="Arial"/>
          <w:lang w:val="es-ES"/>
        </w:rPr>
        <w:t>ecretario</w:t>
      </w:r>
    </w:p>
    <w:p w14:paraId="436043AF"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0B6EBC" w:rsidRPr="00AE07C6">
        <w:rPr>
          <w:rStyle w:val="normaltextrun"/>
          <w:rFonts w:cs="Arial"/>
          <w:lang w:val="es-ES"/>
        </w:rPr>
        <w:t>c</w:t>
      </w:r>
      <w:r w:rsidR="00335D99" w:rsidRPr="00AE07C6">
        <w:rPr>
          <w:rStyle w:val="normaltextrun"/>
          <w:rFonts w:cs="Arial"/>
          <w:lang w:val="es-ES"/>
        </w:rPr>
        <w:t>anadiense</w:t>
      </w:r>
    </w:p>
    <w:p w14:paraId="5F116910" w14:textId="77777777"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335D99" w:rsidRPr="00AE07C6">
        <w:rPr>
          <w:rStyle w:val="normaltextrun"/>
          <w:rFonts w:cs="Arial"/>
          <w:lang w:val="es-ES"/>
        </w:rPr>
        <w:t>1954</w:t>
      </w:r>
    </w:p>
    <w:p w14:paraId="39F87882" w14:textId="582B7224" w:rsidR="000029CF" w:rsidRPr="00AE07C6" w:rsidRDefault="000029C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4442F1" w:rsidRPr="00AE07C6">
        <w:rPr>
          <w:rStyle w:val="normaltextrun"/>
          <w:rFonts w:cs="Arial"/>
          <w:color w:val="000000"/>
          <w:shd w:val="clear" w:color="auto" w:fill="FFFFFF"/>
        </w:rPr>
        <w:t>el secretario y tesorero tendrán las mismas facultades que el presidente en tanto actúen de manera conjunta (tesorero y secretario)</w:t>
      </w:r>
    </w:p>
    <w:p w14:paraId="0C33EA12" w14:textId="77777777" w:rsidR="000029CF" w:rsidRPr="00AE07C6" w:rsidRDefault="000029CF" w:rsidP="00FC0EC2">
      <w:pPr>
        <w:pStyle w:val="Prrafodelista"/>
        <w:numPr>
          <w:ilvl w:val="0"/>
          <w:numId w:val="17"/>
        </w:numPr>
        <w:rPr>
          <w:rFonts w:cs="Arial"/>
          <w:lang w:val="es-ES"/>
        </w:rPr>
      </w:pPr>
      <w:r w:rsidRPr="00AE07C6">
        <w:rPr>
          <w:rFonts w:cs="Arial"/>
          <w:lang w:val="es-ES"/>
        </w:rPr>
        <w:t xml:space="preserve">Fecha de nombramiento: </w:t>
      </w:r>
      <w:r w:rsidR="00335D99" w:rsidRPr="00AE07C6">
        <w:rPr>
          <w:rStyle w:val="normaltextrun"/>
          <w:rFonts w:cs="Arial"/>
        </w:rPr>
        <w:t>20</w:t>
      </w:r>
      <w:r w:rsidR="000B6EBC" w:rsidRPr="00AE07C6">
        <w:rPr>
          <w:rStyle w:val="normaltextrun"/>
          <w:rFonts w:cs="Arial"/>
        </w:rPr>
        <w:t>19</w:t>
      </w:r>
    </w:p>
    <w:p w14:paraId="3EA77C05" w14:textId="77777777" w:rsidR="000029CF" w:rsidRPr="00AE07C6" w:rsidRDefault="000029C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3A4DB098" w14:textId="77777777" w:rsidR="00335D99" w:rsidRPr="00AE07C6" w:rsidRDefault="00335D99" w:rsidP="00FC0EC2">
      <w:pPr>
        <w:pStyle w:val="Prrafodelista"/>
        <w:numPr>
          <w:ilvl w:val="0"/>
          <w:numId w:val="17"/>
        </w:numPr>
        <w:rPr>
          <w:rStyle w:val="normaltextrun"/>
          <w:rFonts w:cs="Arial"/>
          <w:lang w:val="es-ES"/>
        </w:rPr>
      </w:pPr>
      <w:r w:rsidRPr="00AE07C6">
        <w:rPr>
          <w:rFonts w:cs="Arial"/>
          <w:lang w:val="es-ES"/>
        </w:rPr>
        <w:t xml:space="preserve">Experiencia: </w:t>
      </w:r>
      <w:proofErr w:type="spellStart"/>
      <w:r w:rsidR="000B6EBC" w:rsidRPr="00AE07C6">
        <w:rPr>
          <w:rFonts w:cs="Arial"/>
          <w:i/>
          <w:iCs/>
          <w:lang w:val="es-ES"/>
        </w:rPr>
        <w:t>Managing</w:t>
      </w:r>
      <w:proofErr w:type="spellEnd"/>
      <w:r w:rsidR="000B6EBC" w:rsidRPr="00AE07C6">
        <w:rPr>
          <w:rFonts w:cs="Arial"/>
          <w:i/>
          <w:iCs/>
          <w:lang w:val="es-ES"/>
        </w:rPr>
        <w:t xml:space="preserve"> </w:t>
      </w:r>
      <w:proofErr w:type="spellStart"/>
      <w:r w:rsidR="000B6EBC" w:rsidRPr="00AE07C6">
        <w:rPr>
          <w:rFonts w:cs="Arial"/>
          <w:i/>
          <w:iCs/>
          <w:lang w:val="es-ES"/>
        </w:rPr>
        <w:t>Partner</w:t>
      </w:r>
      <w:proofErr w:type="spellEnd"/>
      <w:r w:rsidR="000B6EBC" w:rsidRPr="00AE07C6">
        <w:rPr>
          <w:rFonts w:cs="Arial"/>
          <w:lang w:val="es-ES"/>
        </w:rPr>
        <w:t xml:space="preserve"> de LAP </w:t>
      </w:r>
      <w:proofErr w:type="spellStart"/>
      <w:r w:rsidR="00CC66B9" w:rsidRPr="00AE07C6">
        <w:rPr>
          <w:rFonts w:cs="Arial"/>
          <w:lang w:val="es-ES"/>
        </w:rPr>
        <w:t>F</w:t>
      </w:r>
      <w:r w:rsidR="000B6EBC" w:rsidRPr="00AE07C6">
        <w:rPr>
          <w:rFonts w:cs="Arial"/>
          <w:lang w:val="es-ES"/>
        </w:rPr>
        <w:t>unds</w:t>
      </w:r>
      <w:proofErr w:type="spellEnd"/>
      <w:r w:rsidR="000B6EBC" w:rsidRPr="00AE07C6">
        <w:rPr>
          <w:rFonts w:cs="Arial"/>
          <w:lang w:val="es-ES"/>
        </w:rPr>
        <w:t xml:space="preserve"> supervisando los fondos CAMIF (I,II y III) </w:t>
      </w:r>
      <w:r w:rsidR="000B6EBC" w:rsidRPr="00AE07C6">
        <w:rPr>
          <w:rStyle w:val="normaltextrun"/>
          <w:rFonts w:cs="Arial"/>
          <w:color w:val="000000"/>
          <w:shd w:val="clear" w:color="auto" w:fill="FFFFFF"/>
        </w:rPr>
        <w:t>con más de USD 500 millones de activos bajo administración</w:t>
      </w:r>
      <w:r w:rsidR="009370A1" w:rsidRPr="00AE07C6">
        <w:rPr>
          <w:rStyle w:val="normaltextrun"/>
          <w:rFonts w:cs="Arial"/>
          <w:i/>
          <w:iCs/>
          <w:color w:val="000000"/>
          <w:shd w:val="clear" w:color="auto" w:fill="FFFFFF"/>
        </w:rPr>
        <w:t xml:space="preserve">. </w:t>
      </w:r>
      <w:r w:rsidR="009370A1" w:rsidRPr="00AE07C6">
        <w:rPr>
          <w:rStyle w:val="normaltextrun"/>
          <w:rFonts w:cs="Arial"/>
          <w:color w:val="000000"/>
          <w:shd w:val="clear" w:color="auto" w:fill="FFFFFF"/>
        </w:rPr>
        <w:t>Tiene más de 40 años de experiencia</w:t>
      </w:r>
    </w:p>
    <w:p w14:paraId="517C9CD2" w14:textId="77777777" w:rsidR="00AF0326" w:rsidRPr="00AE07C6" w:rsidRDefault="00C756E7" w:rsidP="00FC0EC2">
      <w:pPr>
        <w:pStyle w:val="Prrafodelista"/>
        <w:numPr>
          <w:ilvl w:val="0"/>
          <w:numId w:val="17"/>
        </w:numPr>
        <w:rPr>
          <w:rFonts w:cs="Arial"/>
          <w:lang w:val="es-ES"/>
        </w:rPr>
      </w:pPr>
      <w:r w:rsidRPr="00AE07C6">
        <w:rPr>
          <w:rStyle w:val="eop"/>
          <w:rFonts w:cs="Arial"/>
          <w:color w:val="000000"/>
          <w:shd w:val="clear" w:color="auto" w:fill="FFFFFF"/>
        </w:rPr>
        <w:t xml:space="preserve">También </w:t>
      </w:r>
      <w:r w:rsidR="00AF0326" w:rsidRPr="00AE07C6">
        <w:rPr>
          <w:rStyle w:val="eop"/>
          <w:rFonts w:cs="Arial"/>
          <w:color w:val="000000"/>
          <w:shd w:val="clear" w:color="auto" w:fill="FFFFFF"/>
        </w:rPr>
        <w:t xml:space="preserve">es miembro de la junta directiva de Procesa S.A., </w:t>
      </w:r>
      <w:r w:rsidR="00AF0326" w:rsidRPr="00AE07C6">
        <w:rPr>
          <w:rFonts w:cs="Arial"/>
          <w:lang w:val="es-ES"/>
        </w:rPr>
        <w:t xml:space="preserve">LAP </w:t>
      </w:r>
      <w:proofErr w:type="spellStart"/>
      <w:r w:rsidR="00AF0326" w:rsidRPr="00AE07C6">
        <w:rPr>
          <w:rFonts w:cs="Arial"/>
          <w:lang w:val="es-ES"/>
        </w:rPr>
        <w:t>Funds</w:t>
      </w:r>
      <w:proofErr w:type="spellEnd"/>
      <w:r w:rsidR="00AF0326" w:rsidRPr="00AE07C6">
        <w:rPr>
          <w:rFonts w:cs="Arial"/>
          <w:lang w:val="es-ES"/>
        </w:rPr>
        <w:t xml:space="preserve"> y Pro </w:t>
      </w:r>
      <w:proofErr w:type="spellStart"/>
      <w:r w:rsidR="00AF0326" w:rsidRPr="00AE07C6">
        <w:rPr>
          <w:rFonts w:cs="Arial"/>
          <w:lang w:val="es-ES"/>
        </w:rPr>
        <w:t>Nuvo</w:t>
      </w:r>
      <w:proofErr w:type="spellEnd"/>
    </w:p>
    <w:p w14:paraId="349909D1" w14:textId="77777777" w:rsidR="000029CF" w:rsidRPr="00AE07C6" w:rsidRDefault="0044091F" w:rsidP="000029CF">
      <w:pPr>
        <w:rPr>
          <w:rStyle w:val="normaltextrun"/>
          <w:rFonts w:cs="Arial"/>
          <w:b/>
          <w:bCs/>
          <w:lang w:val="es-ES"/>
        </w:rPr>
      </w:pPr>
      <w:r w:rsidRPr="00AE07C6">
        <w:rPr>
          <w:rStyle w:val="normaltextrun"/>
          <w:rFonts w:cs="Arial"/>
          <w:lang w:val="es-ES"/>
        </w:rPr>
        <w:t>Miguel Antonio Carmona </w:t>
      </w:r>
      <w:r w:rsidRPr="00AE07C6">
        <w:rPr>
          <w:rStyle w:val="eop"/>
          <w:rFonts w:cs="Arial"/>
          <w:lang w:val="es-ES"/>
        </w:rPr>
        <w:t> </w:t>
      </w:r>
    </w:p>
    <w:p w14:paraId="6E1A757C"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T</w:t>
      </w:r>
      <w:r w:rsidRPr="00AE07C6">
        <w:rPr>
          <w:rStyle w:val="normaltextrun"/>
          <w:rFonts w:cs="Arial"/>
          <w:lang w:val="es-ES"/>
        </w:rPr>
        <w:t>esorero</w:t>
      </w:r>
    </w:p>
    <w:p w14:paraId="0819F8BB"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0B6EBC" w:rsidRPr="00AE07C6">
        <w:rPr>
          <w:rStyle w:val="normaltextrun"/>
          <w:rFonts w:cs="Arial"/>
          <w:color w:val="000000"/>
          <w:shd w:val="clear" w:color="auto" w:fill="FFFFFF"/>
        </w:rPr>
        <w:t>filipino </w:t>
      </w:r>
    </w:p>
    <w:p w14:paraId="6767D9F3"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0B6EBC" w:rsidRPr="00AE07C6">
        <w:rPr>
          <w:rStyle w:val="normaltextrun"/>
          <w:rFonts w:cs="Arial"/>
          <w:lang w:val="es-ES"/>
        </w:rPr>
        <w:t>1971</w:t>
      </w:r>
    </w:p>
    <w:p w14:paraId="16212C13" w14:textId="19073EA4"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4442F1" w:rsidRPr="00AE07C6">
        <w:rPr>
          <w:rStyle w:val="normaltextrun"/>
          <w:rFonts w:cs="Arial"/>
          <w:color w:val="000000"/>
          <w:shd w:val="clear" w:color="auto" w:fill="FFFFFF"/>
        </w:rPr>
        <w:t>el secretario y tesorero tendrán las mismas facultades que el presidente en tanto actúen de manera conjunta (tesorero y secretario)</w:t>
      </w:r>
    </w:p>
    <w:p w14:paraId="11A4A4DB"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0B6EBC" w:rsidRPr="00AE07C6">
        <w:rPr>
          <w:rStyle w:val="normaltextrun"/>
          <w:rFonts w:cs="Arial"/>
        </w:rPr>
        <w:t>2019</w:t>
      </w:r>
      <w:r w:rsidRPr="00AE07C6">
        <w:rPr>
          <w:rFonts w:cs="Arial"/>
          <w:lang w:val="es-ES"/>
        </w:rPr>
        <w:t xml:space="preserve"> </w:t>
      </w:r>
    </w:p>
    <w:p w14:paraId="745511C3"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7E976C7C" w14:textId="77777777" w:rsidR="000B6EBC" w:rsidRPr="00AE07C6" w:rsidRDefault="000B6EBC" w:rsidP="00FC0EC2">
      <w:pPr>
        <w:pStyle w:val="Prrafodelista"/>
        <w:numPr>
          <w:ilvl w:val="0"/>
          <w:numId w:val="17"/>
        </w:numPr>
        <w:rPr>
          <w:rStyle w:val="normaltextrun"/>
          <w:rFonts w:cs="Arial"/>
          <w:lang w:val="es-ES"/>
        </w:rPr>
      </w:pPr>
      <w:r w:rsidRPr="00AE07C6">
        <w:rPr>
          <w:rFonts w:cs="Arial"/>
          <w:lang w:val="es-ES"/>
        </w:rPr>
        <w:t xml:space="preserve">Experiencia: Profesional de </w:t>
      </w:r>
      <w:proofErr w:type="spellStart"/>
      <w:r w:rsidRPr="00AE07C6">
        <w:rPr>
          <w:rFonts w:cs="Arial"/>
          <w:i/>
          <w:iCs/>
          <w:lang w:val="es-ES"/>
        </w:rPr>
        <w:t>private</w:t>
      </w:r>
      <w:proofErr w:type="spellEnd"/>
      <w:r w:rsidRPr="00AE07C6">
        <w:rPr>
          <w:rFonts w:cs="Arial"/>
          <w:i/>
          <w:iCs/>
          <w:lang w:val="es-ES"/>
        </w:rPr>
        <w:t xml:space="preserve"> </w:t>
      </w:r>
      <w:proofErr w:type="spellStart"/>
      <w:r w:rsidRPr="00AE07C6">
        <w:rPr>
          <w:rFonts w:cs="Arial"/>
          <w:i/>
          <w:iCs/>
          <w:lang w:val="es-ES"/>
        </w:rPr>
        <w:t>equity</w:t>
      </w:r>
      <w:proofErr w:type="spellEnd"/>
      <w:r w:rsidRPr="00AE07C6">
        <w:rPr>
          <w:rFonts w:cs="Arial"/>
          <w:lang w:val="es-ES"/>
        </w:rPr>
        <w:t xml:space="preserve"> e inversiones con más de 15 años de experiencia en Brasil, Estados Unidos y Costa Rica. </w:t>
      </w:r>
      <w:r w:rsidRPr="00AE07C6">
        <w:rPr>
          <w:rStyle w:val="normaltextrun"/>
          <w:rFonts w:cs="Arial"/>
          <w:color w:val="000000"/>
          <w:bdr w:val="none" w:sz="0" w:space="0" w:color="auto" w:frame="1"/>
          <w:lang w:val="es-ES"/>
        </w:rPr>
        <w:t>Miembro de diversas juntas directivas </w:t>
      </w:r>
    </w:p>
    <w:p w14:paraId="1229BAA0" w14:textId="77777777" w:rsidR="00C756E7" w:rsidRPr="00AE07C6" w:rsidRDefault="00C756E7" w:rsidP="00FC0EC2">
      <w:pPr>
        <w:pStyle w:val="Prrafodelista"/>
        <w:numPr>
          <w:ilvl w:val="0"/>
          <w:numId w:val="17"/>
        </w:numPr>
        <w:rPr>
          <w:rFonts w:cs="Arial"/>
          <w:lang w:val="es-ES"/>
        </w:rPr>
      </w:pPr>
      <w:r w:rsidRPr="00AE07C6">
        <w:rPr>
          <w:rStyle w:val="eop"/>
          <w:rFonts w:cs="Arial"/>
          <w:color w:val="000000"/>
          <w:shd w:val="clear" w:color="auto" w:fill="FFFFFF"/>
        </w:rPr>
        <w:t xml:space="preserve">También es miembro de la junta directiva de Procesa S.A., </w:t>
      </w:r>
      <w:proofErr w:type="spellStart"/>
      <w:r w:rsidRPr="00AE07C6">
        <w:rPr>
          <w:rFonts w:cs="Arial"/>
          <w:lang w:val="es-ES"/>
        </w:rPr>
        <w:t>Bildtek</w:t>
      </w:r>
      <w:proofErr w:type="spellEnd"/>
      <w:r w:rsidRPr="00AE07C6">
        <w:rPr>
          <w:rFonts w:cs="Arial"/>
          <w:lang w:val="es-ES"/>
        </w:rPr>
        <w:t xml:space="preserve"> y Pro </w:t>
      </w:r>
      <w:proofErr w:type="spellStart"/>
      <w:r w:rsidRPr="00AE07C6">
        <w:rPr>
          <w:rFonts w:cs="Arial"/>
          <w:lang w:val="es-ES"/>
        </w:rPr>
        <w:t>Nuvo</w:t>
      </w:r>
      <w:proofErr w:type="spellEnd"/>
    </w:p>
    <w:p w14:paraId="65E93D0D" w14:textId="77777777" w:rsidR="000029CF" w:rsidRPr="00AE07C6" w:rsidRDefault="0044091F" w:rsidP="000B6EBC">
      <w:pPr>
        <w:rPr>
          <w:rStyle w:val="normaltextrun"/>
          <w:rFonts w:cs="Arial"/>
          <w:lang w:val="es-ES"/>
        </w:rPr>
      </w:pPr>
      <w:r w:rsidRPr="00AE07C6">
        <w:rPr>
          <w:rStyle w:val="normaltextrun"/>
          <w:rFonts w:cs="Arial"/>
          <w:lang w:val="es-ES"/>
        </w:rPr>
        <w:t>Teseo Ram</w:t>
      </w:r>
      <w:r w:rsidR="000B6EBC" w:rsidRPr="00AE07C6">
        <w:rPr>
          <w:rStyle w:val="normaltextrun"/>
          <w:rFonts w:cs="Arial"/>
          <w:lang w:val="es-ES"/>
        </w:rPr>
        <w:t>ó</w:t>
      </w:r>
      <w:r w:rsidRPr="00AE07C6">
        <w:rPr>
          <w:rStyle w:val="normaltextrun"/>
          <w:rFonts w:cs="Arial"/>
          <w:lang w:val="es-ES"/>
        </w:rPr>
        <w:t>n Bergoglio </w:t>
      </w:r>
      <w:r w:rsidRPr="00AE07C6">
        <w:rPr>
          <w:rStyle w:val="eop"/>
          <w:rFonts w:cs="Arial"/>
          <w:lang w:val="es-ES"/>
        </w:rPr>
        <w:t> </w:t>
      </w:r>
    </w:p>
    <w:p w14:paraId="3FD80D04"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D</w:t>
      </w:r>
      <w:r w:rsidRPr="00AE07C6">
        <w:rPr>
          <w:rStyle w:val="normaltextrun"/>
          <w:rFonts w:cs="Arial"/>
          <w:lang w:val="es-ES"/>
        </w:rPr>
        <w:t>irector</w:t>
      </w:r>
    </w:p>
    <w:p w14:paraId="5E781E81"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0B6EBC" w:rsidRPr="00AE07C6">
        <w:rPr>
          <w:rStyle w:val="normaltextrun"/>
          <w:rFonts w:cs="Arial"/>
          <w:lang w:val="es-ES"/>
        </w:rPr>
        <w:t>argentino</w:t>
      </w:r>
    </w:p>
    <w:p w14:paraId="413722B7"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0B6EBC" w:rsidRPr="00AE07C6">
        <w:rPr>
          <w:rStyle w:val="normaltextrun"/>
          <w:rFonts w:cs="Arial"/>
          <w:lang w:val="es-ES"/>
        </w:rPr>
        <w:t>1958</w:t>
      </w:r>
    </w:p>
    <w:p w14:paraId="7B3B96E0"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lastRenderedPageBreak/>
        <w:t xml:space="preserve">Poderes que ostenta: </w:t>
      </w:r>
      <w:r w:rsidR="000B6EBC" w:rsidRPr="00AE07C6">
        <w:rPr>
          <w:rStyle w:val="normaltextrun"/>
          <w:rFonts w:cs="Arial"/>
          <w:lang w:val="es-ES"/>
        </w:rPr>
        <w:t>no tiene poderes</w:t>
      </w:r>
    </w:p>
    <w:p w14:paraId="38180BC2"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0B6EBC" w:rsidRPr="00AE07C6">
        <w:rPr>
          <w:rStyle w:val="normaltextrun"/>
          <w:rFonts w:cs="Arial"/>
        </w:rPr>
        <w:t>2019</w:t>
      </w:r>
    </w:p>
    <w:p w14:paraId="0D87D909"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2F9DF3A8" w14:textId="77777777" w:rsidR="0044091F" w:rsidRPr="00AE07C6" w:rsidRDefault="000B6EBC" w:rsidP="00FC0EC2">
      <w:pPr>
        <w:pStyle w:val="Prrafodelista"/>
        <w:numPr>
          <w:ilvl w:val="0"/>
          <w:numId w:val="17"/>
        </w:numPr>
        <w:rPr>
          <w:rStyle w:val="normaltextrun"/>
          <w:rFonts w:cs="Arial"/>
          <w:lang w:val="es-ES"/>
        </w:rPr>
      </w:pPr>
      <w:r w:rsidRPr="00AE07C6">
        <w:rPr>
          <w:rFonts w:cs="Arial"/>
          <w:lang w:val="es-ES"/>
        </w:rPr>
        <w:t xml:space="preserve">Experiencia: </w:t>
      </w:r>
      <w:proofErr w:type="spellStart"/>
      <w:r w:rsidRPr="00AE07C6">
        <w:rPr>
          <w:rFonts w:cs="Arial"/>
          <w:i/>
          <w:iCs/>
          <w:lang w:val="es-ES"/>
        </w:rPr>
        <w:t>Managing</w:t>
      </w:r>
      <w:proofErr w:type="spellEnd"/>
      <w:r w:rsidRPr="00AE07C6">
        <w:rPr>
          <w:rFonts w:cs="Arial"/>
          <w:i/>
          <w:iCs/>
          <w:lang w:val="es-ES"/>
        </w:rPr>
        <w:t xml:space="preserve"> </w:t>
      </w:r>
      <w:proofErr w:type="spellStart"/>
      <w:r w:rsidRPr="00AE07C6">
        <w:rPr>
          <w:rFonts w:cs="Arial"/>
          <w:i/>
          <w:iCs/>
          <w:lang w:val="es-ES"/>
        </w:rPr>
        <w:t>Partner</w:t>
      </w:r>
      <w:proofErr w:type="spellEnd"/>
      <w:r w:rsidRPr="00AE07C6">
        <w:rPr>
          <w:rFonts w:cs="Arial"/>
          <w:lang w:val="es-ES"/>
        </w:rPr>
        <w:t xml:space="preserve"> de LAP </w:t>
      </w:r>
      <w:proofErr w:type="spellStart"/>
      <w:r w:rsidR="00CC66B9" w:rsidRPr="00AE07C6">
        <w:rPr>
          <w:rFonts w:cs="Arial"/>
          <w:lang w:val="es-ES"/>
        </w:rPr>
        <w:t>F</w:t>
      </w:r>
      <w:r w:rsidRPr="00AE07C6">
        <w:rPr>
          <w:rFonts w:cs="Arial"/>
          <w:lang w:val="es-ES"/>
        </w:rPr>
        <w:t>unds</w:t>
      </w:r>
      <w:proofErr w:type="spellEnd"/>
      <w:r w:rsidRPr="00AE07C6">
        <w:rPr>
          <w:rFonts w:cs="Arial"/>
          <w:lang w:val="es-ES"/>
        </w:rPr>
        <w:t xml:space="preserve"> supervisando los fondos CAMIF (I,II y III) </w:t>
      </w:r>
      <w:r w:rsidRPr="00AE07C6">
        <w:rPr>
          <w:rStyle w:val="normaltextrun"/>
          <w:rFonts w:cs="Arial"/>
          <w:color w:val="000000"/>
          <w:shd w:val="clear" w:color="auto" w:fill="FFFFFF"/>
        </w:rPr>
        <w:t>con más de USD 500 millones de activos bajo administración</w:t>
      </w:r>
      <w:r w:rsidR="009370A1" w:rsidRPr="00AE07C6">
        <w:rPr>
          <w:rStyle w:val="normaltextrun"/>
          <w:rFonts w:cs="Arial"/>
          <w:color w:val="000000"/>
          <w:shd w:val="clear" w:color="auto" w:fill="FFFFFF"/>
        </w:rPr>
        <w:t>. Cuenta con más de 20 años de experiencia</w:t>
      </w:r>
    </w:p>
    <w:p w14:paraId="59992F26" w14:textId="77777777" w:rsidR="00AF0326" w:rsidRPr="00AE07C6" w:rsidRDefault="00C756E7" w:rsidP="00FC0EC2">
      <w:pPr>
        <w:pStyle w:val="Prrafodelista"/>
        <w:numPr>
          <w:ilvl w:val="0"/>
          <w:numId w:val="17"/>
        </w:numPr>
        <w:rPr>
          <w:rFonts w:cs="Arial"/>
          <w:lang w:val="es-ES"/>
        </w:rPr>
      </w:pPr>
      <w:r w:rsidRPr="00AE07C6">
        <w:rPr>
          <w:rStyle w:val="eop"/>
          <w:rFonts w:cs="Arial"/>
          <w:color w:val="000000"/>
          <w:shd w:val="clear" w:color="auto" w:fill="FFFFFF"/>
        </w:rPr>
        <w:t xml:space="preserve">También </w:t>
      </w:r>
      <w:r w:rsidR="00AF0326" w:rsidRPr="00AE07C6">
        <w:rPr>
          <w:rStyle w:val="eop"/>
          <w:rFonts w:cs="Arial"/>
          <w:color w:val="000000"/>
          <w:shd w:val="clear" w:color="auto" w:fill="FFFFFF"/>
        </w:rPr>
        <w:t xml:space="preserve">es miembro de la junta directiva de Procesa S.A., </w:t>
      </w:r>
      <w:r w:rsidR="00AF0326" w:rsidRPr="00AE07C6">
        <w:rPr>
          <w:rFonts w:cs="Arial"/>
          <w:lang w:val="es-ES"/>
        </w:rPr>
        <w:t xml:space="preserve">LAP </w:t>
      </w:r>
      <w:proofErr w:type="spellStart"/>
      <w:r w:rsidR="00AF0326" w:rsidRPr="00AE07C6">
        <w:rPr>
          <w:rFonts w:cs="Arial"/>
          <w:lang w:val="es-ES"/>
        </w:rPr>
        <w:t>Funds</w:t>
      </w:r>
      <w:proofErr w:type="spellEnd"/>
      <w:r w:rsidR="00AF0326" w:rsidRPr="00AE07C6">
        <w:rPr>
          <w:rFonts w:cs="Arial"/>
          <w:lang w:val="es-ES"/>
        </w:rPr>
        <w:t xml:space="preserve"> y Pro </w:t>
      </w:r>
      <w:proofErr w:type="spellStart"/>
      <w:r w:rsidR="00AF0326" w:rsidRPr="00AE07C6">
        <w:rPr>
          <w:rFonts w:cs="Arial"/>
          <w:lang w:val="es-ES"/>
        </w:rPr>
        <w:t>Nuvo</w:t>
      </w:r>
      <w:proofErr w:type="spellEnd"/>
    </w:p>
    <w:p w14:paraId="64B2AAB5" w14:textId="77777777" w:rsidR="000029CF" w:rsidRPr="00AE07C6" w:rsidRDefault="006B102B" w:rsidP="000029CF">
      <w:pPr>
        <w:rPr>
          <w:rStyle w:val="eop"/>
          <w:rFonts w:cs="Arial"/>
          <w:lang w:val="es-ES"/>
        </w:rPr>
      </w:pPr>
      <w:r w:rsidRPr="00AE07C6">
        <w:rPr>
          <w:rStyle w:val="normaltextrun"/>
          <w:rFonts w:cs="Arial"/>
          <w:lang w:val="es-ES"/>
        </w:rPr>
        <w:t>José Ignacio Joaristi</w:t>
      </w:r>
      <w:r w:rsidR="001173F4" w:rsidRPr="00AE07C6">
        <w:rPr>
          <w:rStyle w:val="normaltextrun"/>
          <w:rFonts w:cs="Arial"/>
          <w:lang w:val="es-ES"/>
        </w:rPr>
        <w:t xml:space="preserve"> Arguelles</w:t>
      </w:r>
    </w:p>
    <w:p w14:paraId="354BBCCB"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D</w:t>
      </w:r>
      <w:r w:rsidRPr="00AE07C6">
        <w:rPr>
          <w:rStyle w:val="normaltextrun"/>
          <w:rFonts w:cs="Arial"/>
          <w:lang w:val="es-ES"/>
        </w:rPr>
        <w:t>irector</w:t>
      </w:r>
    </w:p>
    <w:p w14:paraId="359685D3"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CC66B9" w:rsidRPr="00AE07C6">
        <w:rPr>
          <w:rStyle w:val="normaltextrun"/>
          <w:rFonts w:cs="Arial"/>
          <w:lang w:val="es-ES"/>
        </w:rPr>
        <w:t>costarricense</w:t>
      </w:r>
    </w:p>
    <w:p w14:paraId="6A98AD77"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CC66B9" w:rsidRPr="00AE07C6">
        <w:rPr>
          <w:rStyle w:val="normaltextrun"/>
          <w:rFonts w:cs="Arial"/>
          <w:lang w:val="es-ES"/>
        </w:rPr>
        <w:t>1958</w:t>
      </w:r>
    </w:p>
    <w:p w14:paraId="7E43A8CF"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C66B9" w:rsidRPr="00AE07C6">
        <w:rPr>
          <w:rStyle w:val="normaltextrun"/>
          <w:rFonts w:cs="Arial"/>
          <w:lang w:val="es-ES"/>
        </w:rPr>
        <w:t>No aplica</w:t>
      </w:r>
    </w:p>
    <w:p w14:paraId="04B013B3"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C66B9" w:rsidRPr="00AE07C6">
        <w:rPr>
          <w:rStyle w:val="normaltextrun"/>
          <w:rFonts w:cs="Arial"/>
        </w:rPr>
        <w:t>2019</w:t>
      </w:r>
    </w:p>
    <w:p w14:paraId="71F06F4C"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2FEABC6F" w14:textId="77777777" w:rsidR="0044091F" w:rsidRPr="00AE07C6" w:rsidRDefault="00CC66B9" w:rsidP="00FC0EC2">
      <w:pPr>
        <w:pStyle w:val="Prrafodelista"/>
        <w:numPr>
          <w:ilvl w:val="0"/>
          <w:numId w:val="17"/>
        </w:numPr>
        <w:rPr>
          <w:rFonts w:cs="Arial"/>
          <w:lang w:val="es-ES"/>
        </w:rPr>
      </w:pPr>
      <w:r w:rsidRPr="00AE07C6">
        <w:rPr>
          <w:rFonts w:cs="Arial"/>
          <w:lang w:val="es-ES"/>
        </w:rPr>
        <w:t xml:space="preserve">Experiencia: </w:t>
      </w:r>
      <w:r w:rsidR="009370A1" w:rsidRPr="00AE07C6">
        <w:rPr>
          <w:rFonts w:cs="Arial"/>
          <w:lang w:val="es-ES"/>
        </w:rPr>
        <w:t xml:space="preserve">Más de 20 años de experiencia como </w:t>
      </w:r>
      <w:r w:rsidR="00020CAB" w:rsidRPr="00AE07C6">
        <w:rPr>
          <w:rFonts w:cs="Arial"/>
          <w:lang w:val="es-ES"/>
        </w:rPr>
        <w:t xml:space="preserve">empresario e </w:t>
      </w:r>
      <w:r w:rsidR="00020CAB" w:rsidRPr="00AE07C6">
        <w:rPr>
          <w:rFonts w:cs="Arial"/>
        </w:rPr>
        <w:t>i</w:t>
      </w:r>
      <w:r w:rsidRPr="00AE07C6">
        <w:rPr>
          <w:rFonts w:cs="Arial"/>
        </w:rPr>
        <w:t>nversionista</w:t>
      </w:r>
    </w:p>
    <w:p w14:paraId="5B4BB1AF" w14:textId="77777777" w:rsidR="00C756E7" w:rsidRPr="00AE07C6" w:rsidRDefault="00C756E7" w:rsidP="00FC0EC2">
      <w:pPr>
        <w:pStyle w:val="Prrafodelista"/>
        <w:numPr>
          <w:ilvl w:val="0"/>
          <w:numId w:val="17"/>
        </w:numPr>
        <w:rPr>
          <w:rFonts w:cs="Arial"/>
          <w:lang w:val="es-ES"/>
        </w:rPr>
      </w:pPr>
      <w:r w:rsidRPr="00AE07C6">
        <w:rPr>
          <w:rFonts w:cs="Arial"/>
        </w:rPr>
        <w:t>No forma parte de otras juntas directivas</w:t>
      </w:r>
    </w:p>
    <w:p w14:paraId="01EC6BBB" w14:textId="77777777" w:rsidR="000029CF" w:rsidRPr="00AE07C6" w:rsidRDefault="000029CF" w:rsidP="000029CF">
      <w:pPr>
        <w:pStyle w:val="paragraph"/>
        <w:spacing w:before="0" w:beforeAutospacing="0" w:after="0" w:afterAutospacing="0"/>
        <w:jc w:val="both"/>
        <w:textAlignment w:val="baseline"/>
        <w:rPr>
          <w:rFonts w:ascii="Arial" w:hAnsi="Arial" w:cs="Arial"/>
          <w:b/>
          <w:bCs/>
          <w:sz w:val="18"/>
          <w:szCs w:val="18"/>
          <w:lang w:val="es-ES"/>
        </w:rPr>
      </w:pPr>
      <w:r w:rsidRPr="00AE07C6">
        <w:rPr>
          <w:rStyle w:val="normaltextrun"/>
          <w:rFonts w:ascii="Arial" w:hAnsi="Arial" w:cs="Arial"/>
          <w:b/>
          <w:bCs/>
          <w:sz w:val="22"/>
          <w:szCs w:val="22"/>
          <w:lang w:val="es-ES"/>
        </w:rPr>
        <w:t>Miembros Suplentes </w:t>
      </w:r>
      <w:r w:rsidRPr="00AE07C6">
        <w:rPr>
          <w:rStyle w:val="eop"/>
          <w:rFonts w:ascii="Arial" w:hAnsi="Arial" w:cs="Arial"/>
          <w:b/>
          <w:bCs/>
          <w:sz w:val="22"/>
          <w:szCs w:val="22"/>
          <w:lang w:val="es-ES"/>
        </w:rPr>
        <w:t> </w:t>
      </w:r>
    </w:p>
    <w:p w14:paraId="65EDA0A6" w14:textId="77777777" w:rsidR="000029CF" w:rsidRPr="00AE07C6" w:rsidRDefault="000029CF" w:rsidP="000029CF">
      <w:pPr>
        <w:pStyle w:val="paragraph"/>
        <w:spacing w:before="0" w:beforeAutospacing="0" w:after="0" w:afterAutospacing="0"/>
        <w:jc w:val="both"/>
        <w:textAlignment w:val="baseline"/>
        <w:rPr>
          <w:rFonts w:ascii="Arial" w:hAnsi="Arial" w:cs="Arial"/>
          <w:sz w:val="18"/>
          <w:szCs w:val="18"/>
          <w:lang w:val="es-ES"/>
        </w:rPr>
      </w:pPr>
      <w:r w:rsidRPr="00AE07C6">
        <w:rPr>
          <w:rStyle w:val="eop"/>
          <w:rFonts w:ascii="Arial" w:hAnsi="Arial" w:cs="Arial"/>
          <w:sz w:val="22"/>
          <w:szCs w:val="22"/>
          <w:lang w:val="es-ES"/>
        </w:rPr>
        <w:t> </w:t>
      </w:r>
    </w:p>
    <w:p w14:paraId="6838F797" w14:textId="77777777" w:rsidR="0044091F" w:rsidRPr="00AE07C6" w:rsidRDefault="006B102B" w:rsidP="0044091F">
      <w:pPr>
        <w:rPr>
          <w:rStyle w:val="normaltextrun"/>
          <w:rFonts w:cs="Arial"/>
          <w:lang w:val="es-ES"/>
        </w:rPr>
      </w:pPr>
      <w:r w:rsidRPr="00AE07C6">
        <w:rPr>
          <w:rStyle w:val="normaltextrun"/>
          <w:rFonts w:cs="Arial"/>
          <w:lang w:val="es-ES"/>
        </w:rPr>
        <w:t xml:space="preserve">Andrés </w:t>
      </w:r>
      <w:proofErr w:type="spellStart"/>
      <w:r w:rsidRPr="00AE07C6">
        <w:rPr>
          <w:rStyle w:val="normaltextrun"/>
          <w:rFonts w:cs="Arial"/>
          <w:lang w:val="es-ES"/>
        </w:rPr>
        <w:t>Fulda</w:t>
      </w:r>
      <w:proofErr w:type="spellEnd"/>
      <w:r w:rsidR="001173F4" w:rsidRPr="00AE07C6">
        <w:rPr>
          <w:rStyle w:val="normaltextrun"/>
          <w:rFonts w:cs="Arial"/>
          <w:lang w:val="es-ES"/>
        </w:rPr>
        <w:t xml:space="preserve"> de la Garza</w:t>
      </w:r>
    </w:p>
    <w:p w14:paraId="6C7F534A"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w:t>
      </w:r>
      <w:r w:rsidRPr="00AE07C6">
        <w:rPr>
          <w:rStyle w:val="normaltextrun"/>
          <w:rFonts w:cs="Arial"/>
          <w:lang w:val="es-ES"/>
        </w:rPr>
        <w:t xml:space="preserve">uplente </w:t>
      </w:r>
      <w:r w:rsidR="00A62219" w:rsidRPr="00AE07C6">
        <w:rPr>
          <w:rStyle w:val="normaltextrun"/>
          <w:rFonts w:cs="Arial"/>
          <w:lang w:val="es-ES"/>
        </w:rPr>
        <w:t>P</w:t>
      </w:r>
      <w:r w:rsidRPr="00AE07C6">
        <w:rPr>
          <w:rStyle w:val="normaltextrun"/>
          <w:rFonts w:cs="Arial"/>
          <w:lang w:val="es-ES"/>
        </w:rPr>
        <w:t>residente</w:t>
      </w:r>
    </w:p>
    <w:p w14:paraId="6BAB2C40"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CC66B9" w:rsidRPr="00AE07C6">
        <w:rPr>
          <w:rStyle w:val="normaltextrun"/>
          <w:rFonts w:cs="Arial"/>
          <w:lang w:val="es-ES"/>
        </w:rPr>
        <w:t>mexicano</w:t>
      </w:r>
    </w:p>
    <w:p w14:paraId="20CD8285"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CC66B9" w:rsidRPr="00AE07C6">
        <w:rPr>
          <w:rStyle w:val="normaltextrun"/>
          <w:rFonts w:cs="Arial"/>
          <w:lang w:val="es-ES"/>
        </w:rPr>
        <w:t>1983</w:t>
      </w:r>
    </w:p>
    <w:p w14:paraId="0714F81E"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C66B9" w:rsidRPr="00AE07C6">
        <w:rPr>
          <w:rStyle w:val="normaltextrun"/>
          <w:rFonts w:cs="Arial"/>
          <w:lang w:val="es-ES"/>
        </w:rPr>
        <w:t>no aplica</w:t>
      </w:r>
    </w:p>
    <w:p w14:paraId="4A7F5B88"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C66B9" w:rsidRPr="00AE07C6">
        <w:rPr>
          <w:rStyle w:val="normaltextrun"/>
          <w:rFonts w:cs="Arial"/>
        </w:rPr>
        <w:t>2021</w:t>
      </w:r>
      <w:r w:rsidRPr="00AE07C6">
        <w:rPr>
          <w:rFonts w:cs="Arial"/>
          <w:lang w:val="es-ES"/>
        </w:rPr>
        <w:t xml:space="preserve"> </w:t>
      </w:r>
    </w:p>
    <w:p w14:paraId="12E758EF"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504B8B36" w14:textId="77777777" w:rsidR="00CC66B9" w:rsidRPr="00AE07C6" w:rsidRDefault="00CC66B9" w:rsidP="00FC0EC2">
      <w:pPr>
        <w:pStyle w:val="Prrafodelista"/>
        <w:numPr>
          <w:ilvl w:val="0"/>
          <w:numId w:val="17"/>
        </w:numPr>
        <w:rPr>
          <w:rStyle w:val="normaltextrun"/>
          <w:rFonts w:cs="Arial"/>
          <w:lang w:val="es-ES"/>
        </w:rPr>
      </w:pPr>
      <w:r w:rsidRPr="00AE07C6">
        <w:rPr>
          <w:rStyle w:val="normaltextrun"/>
          <w:rFonts w:cs="Arial"/>
          <w:color w:val="000000"/>
          <w:shd w:val="clear" w:color="auto" w:fill="FFFFFF"/>
        </w:rPr>
        <w:t>Experiencia: Gerente de inversiones para LAP </w:t>
      </w:r>
      <w:proofErr w:type="spellStart"/>
      <w:r w:rsidRPr="00AE07C6">
        <w:rPr>
          <w:rStyle w:val="normaltextrun"/>
          <w:rFonts w:cs="Arial"/>
          <w:color w:val="000000"/>
          <w:shd w:val="clear" w:color="auto" w:fill="FFFFFF"/>
        </w:rPr>
        <w:t>Funds</w:t>
      </w:r>
      <w:proofErr w:type="spellEnd"/>
      <w:r w:rsidRPr="00AE07C6">
        <w:rPr>
          <w:rStyle w:val="normaltextrun"/>
          <w:rFonts w:cs="Arial"/>
          <w:color w:val="000000"/>
          <w:shd w:val="clear" w:color="auto" w:fill="FFFFFF"/>
        </w:rPr>
        <w:t> supervisando los fondos CAMIF (I,II y III) con más de USD 500 millones de activos bajo administración</w:t>
      </w:r>
      <w:r w:rsidR="009370A1" w:rsidRPr="00AE07C6">
        <w:rPr>
          <w:rStyle w:val="normaltextrun"/>
          <w:rFonts w:cs="Arial"/>
          <w:color w:val="000000"/>
          <w:shd w:val="clear" w:color="auto" w:fill="FFFFFF"/>
        </w:rPr>
        <w:t>. Cuenta con más de 10 años de experiencia</w:t>
      </w:r>
    </w:p>
    <w:p w14:paraId="7D286DE8" w14:textId="77777777" w:rsidR="00C756E7" w:rsidRPr="00AE07C6" w:rsidRDefault="00C756E7" w:rsidP="00FC0EC2">
      <w:pPr>
        <w:pStyle w:val="Prrafodelista"/>
        <w:numPr>
          <w:ilvl w:val="0"/>
          <w:numId w:val="17"/>
        </w:numPr>
        <w:rPr>
          <w:rFonts w:cs="Arial"/>
          <w:lang w:val="es-ES"/>
        </w:rPr>
      </w:pPr>
      <w:r w:rsidRPr="00AE07C6">
        <w:rPr>
          <w:rFonts w:cs="Arial"/>
        </w:rPr>
        <w:t>No forma parte de otras juntas directivas</w:t>
      </w:r>
    </w:p>
    <w:p w14:paraId="130D4E93" w14:textId="77777777" w:rsidR="0044091F" w:rsidRPr="00AE07C6" w:rsidRDefault="006B102B" w:rsidP="0044091F">
      <w:pPr>
        <w:rPr>
          <w:rStyle w:val="normaltextrun"/>
          <w:rFonts w:cs="Arial"/>
          <w:lang w:val="es-ES"/>
        </w:rPr>
      </w:pPr>
      <w:r w:rsidRPr="00AE07C6">
        <w:rPr>
          <w:rStyle w:val="normaltextrun"/>
          <w:rFonts w:cs="Arial"/>
          <w:lang w:val="es-ES"/>
        </w:rPr>
        <w:t xml:space="preserve">Gautier </w:t>
      </w:r>
      <w:r w:rsidR="001173F4" w:rsidRPr="00AE07C6">
        <w:rPr>
          <w:rStyle w:val="normaltextrun"/>
          <w:rFonts w:cs="Arial"/>
          <w:lang w:val="es-ES"/>
        </w:rPr>
        <w:t xml:space="preserve">Paul Henri </w:t>
      </w:r>
      <w:proofErr w:type="spellStart"/>
      <w:r w:rsidRPr="00AE07C6">
        <w:rPr>
          <w:rStyle w:val="normaltextrun"/>
          <w:rFonts w:cs="Arial"/>
          <w:lang w:val="es-ES"/>
        </w:rPr>
        <w:t>Valognes</w:t>
      </w:r>
      <w:proofErr w:type="spellEnd"/>
    </w:p>
    <w:p w14:paraId="008C2975"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w:t>
      </w:r>
      <w:r w:rsidRPr="00AE07C6">
        <w:rPr>
          <w:rStyle w:val="normaltextrun"/>
          <w:rFonts w:cs="Arial"/>
          <w:lang w:val="es-ES"/>
        </w:rPr>
        <w:t xml:space="preserve">uplente </w:t>
      </w:r>
      <w:r w:rsidR="00A62219" w:rsidRPr="00AE07C6">
        <w:rPr>
          <w:rStyle w:val="normaltextrun"/>
          <w:rFonts w:cs="Arial"/>
          <w:lang w:val="es-ES"/>
        </w:rPr>
        <w:t>S</w:t>
      </w:r>
      <w:r w:rsidRPr="00AE07C6">
        <w:rPr>
          <w:rStyle w:val="normaltextrun"/>
          <w:rFonts w:cs="Arial"/>
          <w:lang w:val="es-ES"/>
        </w:rPr>
        <w:t>ecretario</w:t>
      </w:r>
    </w:p>
    <w:p w14:paraId="1C1F2EFE"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CC66B9" w:rsidRPr="00AE07C6">
        <w:rPr>
          <w:rStyle w:val="normaltextrun"/>
          <w:rFonts w:cs="Arial"/>
          <w:lang w:val="es-ES"/>
        </w:rPr>
        <w:t xml:space="preserve">francés </w:t>
      </w:r>
    </w:p>
    <w:p w14:paraId="735A96AB"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CC66B9" w:rsidRPr="00AE07C6">
        <w:rPr>
          <w:rStyle w:val="normaltextrun"/>
          <w:rFonts w:cs="Arial"/>
          <w:lang w:val="es-ES"/>
        </w:rPr>
        <w:t>1990</w:t>
      </w:r>
    </w:p>
    <w:p w14:paraId="75532600"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C66B9" w:rsidRPr="00AE07C6">
        <w:rPr>
          <w:rStyle w:val="normaltextrun"/>
          <w:rFonts w:cs="Arial"/>
          <w:lang w:val="es-ES"/>
        </w:rPr>
        <w:t>no aplica</w:t>
      </w:r>
    </w:p>
    <w:p w14:paraId="11E5CA9C"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C66B9" w:rsidRPr="00AE07C6">
        <w:rPr>
          <w:rStyle w:val="normaltextrun"/>
          <w:rFonts w:cs="Arial"/>
        </w:rPr>
        <w:t>2021</w:t>
      </w:r>
    </w:p>
    <w:p w14:paraId="379A78D9"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3C1ADCD2" w14:textId="77777777" w:rsidR="00CC66B9" w:rsidRPr="00AE07C6" w:rsidRDefault="00CC66B9" w:rsidP="00FC0EC2">
      <w:pPr>
        <w:pStyle w:val="Prrafodelista"/>
        <w:numPr>
          <w:ilvl w:val="0"/>
          <w:numId w:val="17"/>
        </w:numPr>
        <w:rPr>
          <w:rStyle w:val="eop"/>
          <w:rFonts w:cs="Arial"/>
          <w:b/>
          <w:bCs/>
          <w:lang w:val="es-ES"/>
        </w:rPr>
      </w:pPr>
      <w:r w:rsidRPr="00AE07C6">
        <w:rPr>
          <w:rStyle w:val="normaltextrun"/>
          <w:rFonts w:cs="Arial"/>
          <w:color w:val="000000"/>
          <w:shd w:val="clear" w:color="auto" w:fill="FFFFFF"/>
        </w:rPr>
        <w:t>Experiencia: Asociado de LAP </w:t>
      </w:r>
      <w:proofErr w:type="spellStart"/>
      <w:r w:rsidRPr="00AE07C6">
        <w:rPr>
          <w:rStyle w:val="normaltextrun"/>
          <w:rFonts w:cs="Arial"/>
          <w:color w:val="000000"/>
          <w:shd w:val="clear" w:color="auto" w:fill="FFFFFF"/>
        </w:rPr>
        <w:t>Funds</w:t>
      </w:r>
      <w:proofErr w:type="spellEnd"/>
      <w:r w:rsidRPr="00AE07C6">
        <w:rPr>
          <w:rStyle w:val="normaltextrun"/>
          <w:rFonts w:cs="Arial"/>
          <w:color w:val="000000"/>
          <w:shd w:val="clear" w:color="auto" w:fill="FFFFFF"/>
        </w:rPr>
        <w:t> supervisando los fondos CAMIF (I,II y III) con más de USD 500 millones de activos bajo administración</w:t>
      </w:r>
      <w:r w:rsidRPr="00AE07C6">
        <w:rPr>
          <w:rStyle w:val="normaltextrun"/>
          <w:rFonts w:cs="Arial"/>
          <w:i/>
          <w:iCs/>
          <w:color w:val="000000"/>
          <w:shd w:val="clear" w:color="auto" w:fill="FFFFFF"/>
        </w:rPr>
        <w:t> </w:t>
      </w:r>
      <w:r w:rsidR="009370A1" w:rsidRPr="00AE07C6">
        <w:rPr>
          <w:rStyle w:val="eop"/>
          <w:rFonts w:cs="Arial"/>
          <w:color w:val="000000"/>
          <w:shd w:val="clear" w:color="auto" w:fill="FFFFFF"/>
        </w:rPr>
        <w:t>y cuenta con cinco años de experiencia</w:t>
      </w:r>
    </w:p>
    <w:p w14:paraId="6D9642C5" w14:textId="77777777" w:rsidR="00C756E7" w:rsidRPr="00AE07C6" w:rsidRDefault="00C756E7" w:rsidP="00FC0EC2">
      <w:pPr>
        <w:pStyle w:val="Prrafodelista"/>
        <w:numPr>
          <w:ilvl w:val="0"/>
          <w:numId w:val="17"/>
        </w:numPr>
        <w:rPr>
          <w:rStyle w:val="normaltextrun"/>
          <w:rFonts w:cs="Arial"/>
          <w:lang w:val="es-ES"/>
        </w:rPr>
      </w:pPr>
      <w:r w:rsidRPr="00AE07C6">
        <w:rPr>
          <w:rFonts w:cs="Arial"/>
        </w:rPr>
        <w:t>No forma parte de otras juntas directivas</w:t>
      </w:r>
    </w:p>
    <w:p w14:paraId="388C81A5" w14:textId="77777777" w:rsidR="0044091F" w:rsidRPr="00AE07C6" w:rsidRDefault="006B102B" w:rsidP="00CC66B9">
      <w:pPr>
        <w:rPr>
          <w:rStyle w:val="normaltextrun"/>
          <w:rFonts w:cs="Arial"/>
          <w:b/>
          <w:bCs/>
          <w:lang w:val="es-ES"/>
        </w:rPr>
      </w:pPr>
      <w:r w:rsidRPr="00AE07C6">
        <w:rPr>
          <w:rStyle w:val="normaltextrun"/>
          <w:rFonts w:cs="Arial"/>
          <w:lang w:val="es-ES"/>
        </w:rPr>
        <w:t xml:space="preserve">Gabriel </w:t>
      </w:r>
      <w:r w:rsidR="001C2E67" w:rsidRPr="00AE07C6">
        <w:rPr>
          <w:rStyle w:val="normaltextrun"/>
          <w:rFonts w:cs="Arial"/>
          <w:lang w:val="es-ES"/>
        </w:rPr>
        <w:t xml:space="preserve">Jafet </w:t>
      </w:r>
      <w:r w:rsidRPr="00AE07C6">
        <w:rPr>
          <w:rStyle w:val="normaltextrun"/>
          <w:rFonts w:cs="Arial"/>
          <w:lang w:val="es-ES"/>
        </w:rPr>
        <w:t>Carmona</w:t>
      </w:r>
    </w:p>
    <w:p w14:paraId="01565702"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w:t>
      </w:r>
      <w:r w:rsidRPr="00AE07C6">
        <w:rPr>
          <w:rStyle w:val="normaltextrun"/>
          <w:rFonts w:cs="Arial"/>
          <w:lang w:val="es-ES"/>
        </w:rPr>
        <w:t xml:space="preserve">uplente </w:t>
      </w:r>
      <w:r w:rsidR="00A62219" w:rsidRPr="00AE07C6">
        <w:rPr>
          <w:rStyle w:val="normaltextrun"/>
          <w:rFonts w:cs="Arial"/>
          <w:lang w:val="es-ES"/>
        </w:rPr>
        <w:t>T</w:t>
      </w:r>
      <w:r w:rsidRPr="00AE07C6">
        <w:rPr>
          <w:rStyle w:val="normaltextrun"/>
          <w:rFonts w:cs="Arial"/>
          <w:lang w:val="es-ES"/>
        </w:rPr>
        <w:t>esorero</w:t>
      </w:r>
    </w:p>
    <w:p w14:paraId="6854A6D0"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445621" w:rsidRPr="00AE07C6">
        <w:rPr>
          <w:rStyle w:val="normaltextrun"/>
          <w:rFonts w:cs="Arial"/>
          <w:lang w:val="es-ES"/>
        </w:rPr>
        <w:t>brasileño/norte americano</w:t>
      </w:r>
    </w:p>
    <w:p w14:paraId="12907785"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lastRenderedPageBreak/>
        <w:t xml:space="preserve">Año de nacimiento: </w:t>
      </w:r>
      <w:r w:rsidR="00CC66B9" w:rsidRPr="00AE07C6">
        <w:rPr>
          <w:rStyle w:val="normaltextrun"/>
          <w:rFonts w:cs="Arial"/>
          <w:lang w:val="es-ES"/>
        </w:rPr>
        <w:t>1991</w:t>
      </w:r>
    </w:p>
    <w:p w14:paraId="4B45F538"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C66B9" w:rsidRPr="00AE07C6">
        <w:rPr>
          <w:rStyle w:val="normaltextrun"/>
          <w:rFonts w:cs="Arial"/>
          <w:lang w:val="es-ES"/>
        </w:rPr>
        <w:t>no aplica</w:t>
      </w:r>
    </w:p>
    <w:p w14:paraId="55DD3F42"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C66B9" w:rsidRPr="00AE07C6">
        <w:rPr>
          <w:rStyle w:val="normaltextrun"/>
          <w:rFonts w:cs="Arial"/>
        </w:rPr>
        <w:t>2021</w:t>
      </w:r>
    </w:p>
    <w:p w14:paraId="23D09F9E"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158845AB" w14:textId="77777777" w:rsidR="0044091F" w:rsidRPr="00AE07C6" w:rsidRDefault="00CC66B9" w:rsidP="00FC0EC2">
      <w:pPr>
        <w:pStyle w:val="Prrafodelista"/>
        <w:numPr>
          <w:ilvl w:val="0"/>
          <w:numId w:val="17"/>
        </w:numPr>
        <w:rPr>
          <w:rFonts w:cs="Arial"/>
          <w:lang w:val="es-ES"/>
        </w:rPr>
      </w:pPr>
      <w:r w:rsidRPr="00AE07C6">
        <w:rPr>
          <w:rFonts w:cs="Arial"/>
          <w:lang w:val="es-ES"/>
        </w:rPr>
        <w:t xml:space="preserve">Experiencia: </w:t>
      </w:r>
      <w:r w:rsidR="00CB562C" w:rsidRPr="00AE07C6">
        <w:rPr>
          <w:rFonts w:cs="Arial"/>
          <w:lang w:val="es-ES"/>
        </w:rPr>
        <w:t xml:space="preserve">Profesional de banca y finanzas con trayectoria en fondos de capital privado en Brasil. Empresario </w:t>
      </w:r>
      <w:r w:rsidR="00CB562C" w:rsidRPr="00AE07C6">
        <w:rPr>
          <w:rFonts w:cs="Arial"/>
        </w:rPr>
        <w:t>fundador</w:t>
      </w:r>
      <w:r w:rsidR="00CB562C" w:rsidRPr="00AE07C6">
        <w:rPr>
          <w:rFonts w:cs="Arial"/>
          <w:lang w:val="es-ES"/>
        </w:rPr>
        <w:t xml:space="preserve"> de Pro </w:t>
      </w:r>
      <w:proofErr w:type="spellStart"/>
      <w:r w:rsidR="00CB562C" w:rsidRPr="00AE07C6">
        <w:rPr>
          <w:rFonts w:cs="Arial"/>
          <w:lang w:val="es-ES"/>
        </w:rPr>
        <w:t>Nuvo</w:t>
      </w:r>
      <w:proofErr w:type="spellEnd"/>
      <w:r w:rsidR="00D13E14" w:rsidRPr="00AE07C6">
        <w:rPr>
          <w:rFonts w:cs="Arial"/>
          <w:lang w:val="es-ES"/>
        </w:rPr>
        <w:t xml:space="preserve"> con más de cinco años de experiencia</w:t>
      </w:r>
    </w:p>
    <w:p w14:paraId="27E57FB9" w14:textId="77777777" w:rsidR="00C756E7" w:rsidRPr="00AE07C6" w:rsidRDefault="00C756E7" w:rsidP="00FC0EC2">
      <w:pPr>
        <w:pStyle w:val="Prrafodelista"/>
        <w:numPr>
          <w:ilvl w:val="0"/>
          <w:numId w:val="17"/>
        </w:numPr>
        <w:rPr>
          <w:rFonts w:cs="Arial"/>
          <w:lang w:val="es-ES"/>
        </w:rPr>
      </w:pPr>
      <w:r w:rsidRPr="00AE07C6">
        <w:rPr>
          <w:rFonts w:cs="Arial"/>
          <w:lang w:val="es-ES"/>
        </w:rPr>
        <w:t xml:space="preserve">También es miembro de la junta directiva de Pro </w:t>
      </w:r>
      <w:proofErr w:type="spellStart"/>
      <w:r w:rsidRPr="00AE07C6">
        <w:rPr>
          <w:rFonts w:cs="Arial"/>
          <w:lang w:val="es-ES"/>
        </w:rPr>
        <w:t>Nuvo</w:t>
      </w:r>
      <w:proofErr w:type="spellEnd"/>
    </w:p>
    <w:p w14:paraId="2A61A471" w14:textId="77777777" w:rsidR="0044091F" w:rsidRPr="00AE07C6" w:rsidRDefault="0044091F" w:rsidP="0044091F">
      <w:pPr>
        <w:rPr>
          <w:rStyle w:val="normaltextrun"/>
          <w:rFonts w:cs="Arial"/>
          <w:lang w:val="es-ES"/>
        </w:rPr>
      </w:pPr>
      <w:r w:rsidRPr="00AE07C6">
        <w:rPr>
          <w:rStyle w:val="normaltextrun"/>
          <w:rFonts w:cs="Arial"/>
          <w:lang w:val="es-ES"/>
        </w:rPr>
        <w:t>Carlos Escamilla Hernández</w:t>
      </w:r>
      <w:r w:rsidRPr="00AE07C6">
        <w:rPr>
          <w:rStyle w:val="eop"/>
          <w:rFonts w:cs="Arial"/>
          <w:lang w:val="es-ES"/>
        </w:rPr>
        <w:t> </w:t>
      </w:r>
      <w:r w:rsidRPr="00AE07C6">
        <w:rPr>
          <w:rStyle w:val="normaltextrun"/>
          <w:rFonts w:cs="Arial"/>
          <w:lang w:val="es-ES"/>
        </w:rPr>
        <w:t> </w:t>
      </w:r>
      <w:r w:rsidRPr="00AE07C6">
        <w:rPr>
          <w:rStyle w:val="eop"/>
          <w:rFonts w:cs="Arial"/>
          <w:lang w:val="es-ES"/>
        </w:rPr>
        <w:t> </w:t>
      </w:r>
    </w:p>
    <w:p w14:paraId="7EEE3A6B"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w:t>
      </w:r>
      <w:r w:rsidRPr="00AE07C6">
        <w:rPr>
          <w:rStyle w:val="normaltextrun"/>
          <w:rFonts w:cs="Arial"/>
          <w:lang w:val="es-ES"/>
        </w:rPr>
        <w:t xml:space="preserve">uplente </w:t>
      </w:r>
      <w:r w:rsidR="00A62219" w:rsidRPr="00AE07C6">
        <w:rPr>
          <w:rStyle w:val="normaltextrun"/>
          <w:rFonts w:cs="Arial"/>
          <w:lang w:val="es-ES"/>
        </w:rPr>
        <w:t>D</w:t>
      </w:r>
      <w:r w:rsidRPr="00AE07C6">
        <w:rPr>
          <w:rStyle w:val="normaltextrun"/>
          <w:rFonts w:cs="Arial"/>
          <w:lang w:val="es-ES"/>
        </w:rPr>
        <w:t>irector</w:t>
      </w:r>
    </w:p>
    <w:p w14:paraId="144423FE"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CB562C" w:rsidRPr="00AE07C6">
        <w:rPr>
          <w:rStyle w:val="normaltextrun"/>
          <w:rFonts w:cs="Arial"/>
          <w:lang w:val="es-ES"/>
        </w:rPr>
        <w:t>mexicano</w:t>
      </w:r>
    </w:p>
    <w:p w14:paraId="15258A56"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CB562C" w:rsidRPr="00AE07C6">
        <w:rPr>
          <w:rStyle w:val="normaltextrun"/>
          <w:rFonts w:cs="Arial"/>
          <w:lang w:val="es-ES"/>
        </w:rPr>
        <w:t>1985</w:t>
      </w:r>
    </w:p>
    <w:p w14:paraId="5C38CE85"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B562C" w:rsidRPr="00AE07C6">
        <w:rPr>
          <w:rStyle w:val="normaltextrun"/>
          <w:rFonts w:cs="Arial"/>
          <w:lang w:val="es-ES"/>
        </w:rPr>
        <w:t>no aplica</w:t>
      </w:r>
    </w:p>
    <w:p w14:paraId="0A57B6E3"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B562C" w:rsidRPr="00AE07C6">
        <w:rPr>
          <w:rStyle w:val="normaltextrun"/>
          <w:rFonts w:cs="Arial"/>
        </w:rPr>
        <w:t>2021</w:t>
      </w:r>
      <w:r w:rsidRPr="00AE07C6">
        <w:rPr>
          <w:rFonts w:cs="Arial"/>
          <w:lang w:val="es-ES"/>
        </w:rPr>
        <w:t xml:space="preserve">  </w:t>
      </w:r>
    </w:p>
    <w:p w14:paraId="620FCB86" w14:textId="77777777" w:rsidR="00CB562C" w:rsidRPr="00AE07C6" w:rsidRDefault="0044091F" w:rsidP="00FC0EC2">
      <w:pPr>
        <w:pStyle w:val="Prrafodelista"/>
        <w:numPr>
          <w:ilvl w:val="0"/>
          <w:numId w:val="17"/>
        </w:numPr>
        <w:rPr>
          <w:rStyle w:val="normaltextrun"/>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12FFC234" w14:textId="77777777" w:rsidR="00CB562C" w:rsidRPr="00AE07C6" w:rsidRDefault="00CB562C" w:rsidP="00FC0EC2">
      <w:pPr>
        <w:pStyle w:val="Prrafodelista"/>
        <w:numPr>
          <w:ilvl w:val="0"/>
          <w:numId w:val="17"/>
        </w:numPr>
        <w:rPr>
          <w:rStyle w:val="normaltextrun"/>
          <w:rFonts w:cs="Arial"/>
          <w:lang w:val="es-ES"/>
        </w:rPr>
      </w:pPr>
      <w:r w:rsidRPr="00AE07C6">
        <w:rPr>
          <w:rStyle w:val="normaltextrun"/>
          <w:rFonts w:cs="Arial"/>
          <w:color w:val="000000"/>
          <w:shd w:val="clear" w:color="auto" w:fill="FFFFFF"/>
        </w:rPr>
        <w:t>Experiencia: Gerente de inversiones para LAP </w:t>
      </w:r>
      <w:proofErr w:type="spellStart"/>
      <w:r w:rsidRPr="00AE07C6">
        <w:rPr>
          <w:rStyle w:val="normaltextrun"/>
          <w:rFonts w:cs="Arial"/>
          <w:color w:val="000000"/>
          <w:shd w:val="clear" w:color="auto" w:fill="FFFFFF"/>
        </w:rPr>
        <w:t>Funds</w:t>
      </w:r>
      <w:proofErr w:type="spellEnd"/>
      <w:r w:rsidRPr="00AE07C6">
        <w:rPr>
          <w:rStyle w:val="normaltextrun"/>
          <w:rFonts w:cs="Arial"/>
          <w:color w:val="000000"/>
          <w:shd w:val="clear" w:color="auto" w:fill="FFFFFF"/>
        </w:rPr>
        <w:t> supervisando los fondos CAMIF (I,II y III) con más de USD 500 millones de activos bajo administración</w:t>
      </w:r>
      <w:r w:rsidR="00D13E14" w:rsidRPr="00AE07C6">
        <w:rPr>
          <w:rStyle w:val="normaltextrun"/>
          <w:rFonts w:cs="Arial"/>
          <w:color w:val="000000"/>
          <w:shd w:val="clear" w:color="auto" w:fill="FFFFFF"/>
        </w:rPr>
        <w:t xml:space="preserve">. Cuenta con 10 años de experiencia </w:t>
      </w:r>
      <w:r w:rsidRPr="00AE07C6">
        <w:rPr>
          <w:rStyle w:val="normaltextrun"/>
          <w:rFonts w:cs="Arial"/>
        </w:rPr>
        <w:t xml:space="preserve"> </w:t>
      </w:r>
    </w:p>
    <w:p w14:paraId="78C9F54B" w14:textId="77777777" w:rsidR="00C756E7" w:rsidRPr="00AE07C6" w:rsidRDefault="00C756E7" w:rsidP="00FC0EC2">
      <w:pPr>
        <w:pStyle w:val="Prrafodelista"/>
        <w:numPr>
          <w:ilvl w:val="0"/>
          <w:numId w:val="17"/>
        </w:numPr>
        <w:rPr>
          <w:rStyle w:val="normaltextrun"/>
          <w:rFonts w:cs="Arial"/>
          <w:lang w:val="es-ES"/>
        </w:rPr>
      </w:pPr>
      <w:r w:rsidRPr="00AE07C6">
        <w:rPr>
          <w:rFonts w:cs="Arial"/>
        </w:rPr>
        <w:t>No forma parte de otras juntas directivas</w:t>
      </w:r>
    </w:p>
    <w:p w14:paraId="76D4251F" w14:textId="77777777" w:rsidR="0044091F" w:rsidRPr="00AE07C6" w:rsidRDefault="0044091F" w:rsidP="0044091F">
      <w:pPr>
        <w:rPr>
          <w:rStyle w:val="eop"/>
          <w:rFonts w:cs="Arial"/>
          <w:lang w:val="es-ES"/>
        </w:rPr>
      </w:pPr>
      <w:r w:rsidRPr="00AE07C6">
        <w:rPr>
          <w:rStyle w:val="normaltextrun"/>
          <w:rFonts w:cs="Arial"/>
        </w:rPr>
        <w:t>Regis Yves </w:t>
      </w:r>
      <w:proofErr w:type="spellStart"/>
      <w:r w:rsidRPr="00AE07C6">
        <w:rPr>
          <w:rStyle w:val="normaltextrun"/>
          <w:rFonts w:cs="Arial"/>
        </w:rPr>
        <w:t>Duchene</w:t>
      </w:r>
      <w:proofErr w:type="spellEnd"/>
      <w:r w:rsidRPr="00AE07C6">
        <w:rPr>
          <w:rStyle w:val="eop"/>
          <w:rFonts w:cs="Arial"/>
        </w:rPr>
        <w:t> </w:t>
      </w:r>
      <w:r w:rsidRPr="00AE07C6">
        <w:rPr>
          <w:rStyle w:val="normaltextrun"/>
          <w:rFonts w:cs="Arial"/>
          <w:lang w:val="es-ES"/>
        </w:rPr>
        <w:t>  </w:t>
      </w:r>
      <w:r w:rsidRPr="00AE07C6">
        <w:rPr>
          <w:rStyle w:val="eop"/>
          <w:rFonts w:cs="Arial"/>
          <w:lang w:val="es-ES"/>
        </w:rPr>
        <w:t> </w:t>
      </w:r>
    </w:p>
    <w:p w14:paraId="43A0FF3D"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A62219" w:rsidRPr="00AE07C6">
        <w:rPr>
          <w:rStyle w:val="normaltextrun"/>
          <w:rFonts w:cs="Arial"/>
          <w:lang w:val="es-ES"/>
        </w:rPr>
        <w:t>Suplente Director</w:t>
      </w:r>
    </w:p>
    <w:p w14:paraId="126C8D12"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445621" w:rsidRPr="00AE07C6">
        <w:rPr>
          <w:rStyle w:val="normaltextrun"/>
          <w:rFonts w:cs="Arial"/>
          <w:lang w:val="es-ES"/>
        </w:rPr>
        <w:t>francés/</w:t>
      </w:r>
      <w:r w:rsidR="00CB562C" w:rsidRPr="00AE07C6">
        <w:rPr>
          <w:rStyle w:val="normaltextrun"/>
          <w:rFonts w:cs="Arial"/>
          <w:lang w:val="es-ES"/>
        </w:rPr>
        <w:t>brasileño</w:t>
      </w:r>
    </w:p>
    <w:p w14:paraId="696CB112"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CB562C" w:rsidRPr="00AE07C6">
        <w:rPr>
          <w:rStyle w:val="normaltextrun"/>
          <w:rFonts w:cs="Arial"/>
          <w:lang w:val="es-ES"/>
        </w:rPr>
        <w:t>1971</w:t>
      </w:r>
    </w:p>
    <w:p w14:paraId="09D1EEF6"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CB562C" w:rsidRPr="00AE07C6">
        <w:rPr>
          <w:rStyle w:val="normaltextrun"/>
          <w:rFonts w:cs="Arial"/>
          <w:lang w:val="es-ES"/>
        </w:rPr>
        <w:t>no aplica</w:t>
      </w:r>
    </w:p>
    <w:p w14:paraId="55C90AAA"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CB562C" w:rsidRPr="00AE07C6">
        <w:rPr>
          <w:rStyle w:val="normaltextrun"/>
          <w:rFonts w:cs="Arial"/>
        </w:rPr>
        <w:t>2019</w:t>
      </w:r>
      <w:r w:rsidRPr="00AE07C6">
        <w:rPr>
          <w:rFonts w:cs="Arial"/>
          <w:lang w:val="es-ES"/>
        </w:rPr>
        <w:t xml:space="preserve"> </w:t>
      </w:r>
    </w:p>
    <w:p w14:paraId="1CAAF78C"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FC7EDF" w:rsidRPr="00AE07C6">
        <w:rPr>
          <w:rStyle w:val="normaltextrun"/>
          <w:rFonts w:cs="Arial"/>
        </w:rPr>
        <w:t>el plazo de la sociedad</w:t>
      </w:r>
    </w:p>
    <w:p w14:paraId="65E77CE4" w14:textId="77777777" w:rsidR="0044091F" w:rsidRPr="00AE07C6" w:rsidRDefault="00CB562C" w:rsidP="00FC0EC2">
      <w:pPr>
        <w:pStyle w:val="Prrafodelista"/>
        <w:numPr>
          <w:ilvl w:val="0"/>
          <w:numId w:val="17"/>
        </w:numPr>
        <w:rPr>
          <w:rFonts w:cs="Arial"/>
          <w:lang w:val="es-ES"/>
        </w:rPr>
      </w:pPr>
      <w:r w:rsidRPr="00AE07C6">
        <w:rPr>
          <w:rFonts w:cs="Arial"/>
          <w:lang w:val="es-ES"/>
        </w:rPr>
        <w:t xml:space="preserve">Experiencia: empresario con trayectoria en Latinoamérica </w:t>
      </w:r>
      <w:r w:rsidR="00D13E14" w:rsidRPr="00AE07C6">
        <w:rPr>
          <w:rFonts w:cs="Arial"/>
          <w:lang w:val="es-ES"/>
        </w:rPr>
        <w:t>con más de 20 años de experiencia</w:t>
      </w:r>
    </w:p>
    <w:p w14:paraId="7CAF1828" w14:textId="77777777" w:rsidR="00C756E7" w:rsidRPr="00AE07C6" w:rsidRDefault="00C756E7" w:rsidP="00FC0EC2">
      <w:pPr>
        <w:pStyle w:val="Prrafodelista"/>
        <w:numPr>
          <w:ilvl w:val="0"/>
          <w:numId w:val="17"/>
        </w:numPr>
        <w:rPr>
          <w:rFonts w:cs="Arial"/>
          <w:lang w:val="es-ES"/>
        </w:rPr>
      </w:pPr>
      <w:r w:rsidRPr="00AE07C6">
        <w:rPr>
          <w:rFonts w:cs="Arial"/>
        </w:rPr>
        <w:t>No forma parte de otras juntas directivas</w:t>
      </w:r>
    </w:p>
    <w:p w14:paraId="643EB4DC" w14:textId="20E43DE5" w:rsidR="004F4504" w:rsidRPr="00AE07C6" w:rsidRDefault="004F4504" w:rsidP="004F4504">
      <w:pPr>
        <w:rPr>
          <w:rFonts w:cs="Arial"/>
          <w:lang w:val="es-ES"/>
        </w:rPr>
      </w:pPr>
      <w:r w:rsidRPr="00AE07C6">
        <w:rPr>
          <w:rFonts w:cs="Arial"/>
          <w:lang w:val="es-ES"/>
        </w:rPr>
        <w:t xml:space="preserve">No existen miembros independientes en la junta directiva, todos </w:t>
      </w:r>
      <w:r w:rsidR="00EB54E0" w:rsidRPr="00AE07C6">
        <w:rPr>
          <w:rFonts w:cs="Arial"/>
          <w:lang w:val="es-ES"/>
        </w:rPr>
        <w:t xml:space="preserve">los miembros </w:t>
      </w:r>
      <w:r w:rsidRPr="00AE07C6">
        <w:rPr>
          <w:rFonts w:cs="Arial"/>
          <w:lang w:val="es-ES"/>
        </w:rPr>
        <w:t xml:space="preserve">tienen </w:t>
      </w:r>
      <w:r w:rsidR="00EB54E0" w:rsidRPr="00AE07C6">
        <w:rPr>
          <w:rFonts w:cs="Arial"/>
          <w:lang w:val="es-ES"/>
        </w:rPr>
        <w:t>participación accionaria o representan a sociedades que cuentan con participación accionaria de Martec.</w:t>
      </w:r>
    </w:p>
    <w:p w14:paraId="54AD3F5A" w14:textId="77777777" w:rsidR="0044091F" w:rsidRPr="00AE07C6" w:rsidRDefault="0044091F" w:rsidP="0044091F">
      <w:pPr>
        <w:pStyle w:val="Ttulo3"/>
        <w:numPr>
          <w:ilvl w:val="0"/>
          <w:numId w:val="0"/>
        </w:numPr>
        <w:rPr>
          <w:rStyle w:val="normaltextrun"/>
          <w:rFonts w:cs="Arial"/>
          <w:sz w:val="22"/>
          <w:szCs w:val="22"/>
          <w:lang w:val="es-ES"/>
        </w:rPr>
      </w:pPr>
      <w:bookmarkStart w:id="209" w:name="_Toc124804593"/>
      <w:bookmarkEnd w:id="206"/>
      <w:bookmarkEnd w:id="208"/>
      <w:r w:rsidRPr="00AE07C6">
        <w:rPr>
          <w:rStyle w:val="normaltextrun"/>
          <w:rFonts w:cs="Arial"/>
          <w:sz w:val="22"/>
          <w:szCs w:val="22"/>
          <w:lang w:val="es-ES"/>
        </w:rPr>
        <w:t>Personal gerencial</w:t>
      </w:r>
      <w:bookmarkEnd w:id="209"/>
    </w:p>
    <w:p w14:paraId="15643AF6" w14:textId="77777777" w:rsidR="0044091F" w:rsidRPr="00AE07C6" w:rsidRDefault="0044091F" w:rsidP="0044091F">
      <w:pPr>
        <w:rPr>
          <w:rFonts w:cs="Arial"/>
          <w:sz w:val="18"/>
          <w:szCs w:val="18"/>
          <w:lang w:val="en-US"/>
        </w:rPr>
      </w:pPr>
      <w:r w:rsidRPr="00AE07C6">
        <w:rPr>
          <w:rStyle w:val="normaltextrun"/>
          <w:rFonts w:cs="Arial"/>
          <w:b/>
          <w:bCs/>
          <w:lang w:val="es-ES"/>
        </w:rPr>
        <w:t>Industrias Martec S.A. </w:t>
      </w:r>
      <w:r w:rsidRPr="00AE07C6">
        <w:rPr>
          <w:rStyle w:val="eop"/>
          <w:rFonts w:cs="Arial"/>
          <w:b/>
          <w:bCs/>
        </w:rPr>
        <w:t> </w:t>
      </w:r>
    </w:p>
    <w:p w14:paraId="4136ABFC" w14:textId="77777777" w:rsidR="0044091F" w:rsidRPr="00AE07C6" w:rsidRDefault="0044091F" w:rsidP="0044091F">
      <w:pPr>
        <w:rPr>
          <w:rStyle w:val="normaltextrun"/>
          <w:rFonts w:cs="Arial"/>
          <w:lang w:val="es-ES"/>
        </w:rPr>
      </w:pPr>
      <w:r w:rsidRPr="00AE07C6">
        <w:rPr>
          <w:rStyle w:val="normaltextrun"/>
          <w:rFonts w:cs="Arial"/>
          <w:lang w:val="es-ES"/>
        </w:rPr>
        <w:t>Patrick </w:t>
      </w:r>
      <w:proofErr w:type="spellStart"/>
      <w:r w:rsidRPr="00AE07C6">
        <w:rPr>
          <w:rStyle w:val="normaltextrun"/>
          <w:rFonts w:cs="Arial"/>
          <w:lang w:val="es-ES"/>
        </w:rPr>
        <w:t>B</w:t>
      </w:r>
      <w:r w:rsidR="001C2E67" w:rsidRPr="00AE07C6">
        <w:rPr>
          <w:rStyle w:val="normaltextrun"/>
          <w:rFonts w:cs="Arial"/>
          <w:lang w:val="es-ES"/>
        </w:rPr>
        <w:t>ornhausen</w:t>
      </w:r>
      <w:proofErr w:type="spellEnd"/>
      <w:r w:rsidRPr="00AE07C6">
        <w:rPr>
          <w:rStyle w:val="normaltextrun"/>
          <w:rFonts w:cs="Arial"/>
          <w:lang w:val="es-ES"/>
        </w:rPr>
        <w:t> </w:t>
      </w:r>
      <w:proofErr w:type="spellStart"/>
      <w:r w:rsidRPr="00AE07C6">
        <w:rPr>
          <w:rStyle w:val="normaltextrun"/>
          <w:rFonts w:cs="Arial"/>
          <w:lang w:val="es-ES"/>
        </w:rPr>
        <w:t>Roulet</w:t>
      </w:r>
      <w:proofErr w:type="spellEnd"/>
      <w:r w:rsidRPr="00AE07C6">
        <w:rPr>
          <w:rStyle w:val="normaltextrun"/>
          <w:rFonts w:cs="Arial"/>
          <w:lang w:val="es-ES"/>
        </w:rPr>
        <w:t> </w:t>
      </w:r>
    </w:p>
    <w:p w14:paraId="6970BA5C"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Puesto: Director General</w:t>
      </w:r>
    </w:p>
    <w:p w14:paraId="24AA5721" w14:textId="77777777" w:rsidR="00A14D88" w:rsidRPr="00AE07C6" w:rsidRDefault="00A14D88" w:rsidP="00A14D88">
      <w:pPr>
        <w:pStyle w:val="Prrafodelista"/>
        <w:numPr>
          <w:ilvl w:val="0"/>
          <w:numId w:val="17"/>
        </w:numPr>
        <w:rPr>
          <w:rStyle w:val="normaltextrun"/>
          <w:rFonts w:cs="Arial"/>
          <w:lang w:val="es-ES"/>
        </w:rPr>
      </w:pPr>
      <w:r w:rsidRPr="00AE07C6">
        <w:rPr>
          <w:rStyle w:val="normaltextrun"/>
          <w:rFonts w:cs="Arial"/>
          <w:lang w:val="es-ES"/>
        </w:rPr>
        <w:t>Nacionalidad: suizo/brasileño</w:t>
      </w:r>
    </w:p>
    <w:p w14:paraId="35DD628F" w14:textId="77777777" w:rsidR="00CE2AF6" w:rsidRPr="00AE07C6" w:rsidRDefault="00CE2AF6" w:rsidP="00FC0EC2">
      <w:pPr>
        <w:pStyle w:val="Prrafodelista"/>
        <w:numPr>
          <w:ilvl w:val="0"/>
          <w:numId w:val="17"/>
        </w:numPr>
        <w:rPr>
          <w:rStyle w:val="normaltextrun"/>
          <w:rFonts w:cs="Arial"/>
          <w:lang w:val="es-ES"/>
        </w:rPr>
      </w:pPr>
      <w:r w:rsidRPr="00AE07C6">
        <w:rPr>
          <w:rStyle w:val="normaltextrun"/>
          <w:rFonts w:cs="Arial"/>
          <w:lang w:val="es-ES"/>
        </w:rPr>
        <w:t xml:space="preserve">Documento de identidad: </w:t>
      </w:r>
      <w:r w:rsidR="00A14D88" w:rsidRPr="00AE07C6">
        <w:rPr>
          <w:rStyle w:val="normaltextrun"/>
          <w:rFonts w:cs="Arial"/>
          <w:lang w:val="es-ES"/>
        </w:rPr>
        <w:t>107600074719</w:t>
      </w:r>
    </w:p>
    <w:p w14:paraId="091ACC10"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6330DB" w:rsidRPr="00AE07C6">
        <w:rPr>
          <w:rStyle w:val="normaltextrun"/>
          <w:rFonts w:cs="Arial"/>
          <w:lang w:val="es-ES"/>
        </w:rPr>
        <w:t>1986</w:t>
      </w:r>
    </w:p>
    <w:p w14:paraId="6413398F" w14:textId="77777777" w:rsidR="0044091F" w:rsidRPr="00AE07C6" w:rsidRDefault="0044091F"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6330DB" w:rsidRPr="00AE07C6">
        <w:rPr>
          <w:rStyle w:val="normaltextrun"/>
          <w:rFonts w:cs="Arial"/>
          <w:lang w:val="es-ES"/>
        </w:rPr>
        <w:t>generalísimo sin límite de suma</w:t>
      </w:r>
    </w:p>
    <w:p w14:paraId="5094022F"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Fecha de nombramiento: </w:t>
      </w:r>
      <w:r w:rsidR="006330DB" w:rsidRPr="00AE07C6">
        <w:rPr>
          <w:rStyle w:val="normaltextrun"/>
          <w:rFonts w:cs="Arial"/>
        </w:rPr>
        <w:t>2019</w:t>
      </w:r>
      <w:r w:rsidRPr="00AE07C6">
        <w:rPr>
          <w:rFonts w:cs="Arial"/>
          <w:lang w:val="es-ES"/>
        </w:rPr>
        <w:t xml:space="preserve">  </w:t>
      </w:r>
    </w:p>
    <w:p w14:paraId="592499BE" w14:textId="77777777" w:rsidR="0044091F" w:rsidRPr="00AE07C6" w:rsidRDefault="0044091F" w:rsidP="00FC0EC2">
      <w:pPr>
        <w:pStyle w:val="Prrafodelista"/>
        <w:numPr>
          <w:ilvl w:val="0"/>
          <w:numId w:val="17"/>
        </w:numPr>
        <w:rPr>
          <w:rFonts w:cs="Arial"/>
          <w:lang w:val="es-ES"/>
        </w:rPr>
      </w:pPr>
      <w:r w:rsidRPr="00AE07C6">
        <w:rPr>
          <w:rFonts w:cs="Arial"/>
          <w:lang w:val="es-ES"/>
        </w:rPr>
        <w:t xml:space="preserve">Finalización del nombramiento: </w:t>
      </w:r>
      <w:r w:rsidR="006330DB" w:rsidRPr="00AE07C6">
        <w:rPr>
          <w:rStyle w:val="normaltextrun"/>
          <w:rFonts w:cs="Arial"/>
        </w:rPr>
        <w:t>no aplica</w:t>
      </w:r>
    </w:p>
    <w:p w14:paraId="6C2AF19A" w14:textId="77777777" w:rsidR="0044091F" w:rsidRPr="00AE07C6" w:rsidRDefault="006330DB" w:rsidP="00FC0EC2">
      <w:pPr>
        <w:pStyle w:val="Prrafodelista"/>
        <w:numPr>
          <w:ilvl w:val="0"/>
          <w:numId w:val="17"/>
        </w:numPr>
        <w:jc w:val="left"/>
        <w:rPr>
          <w:rFonts w:cs="Arial"/>
          <w:lang w:val="es-ES"/>
        </w:rPr>
      </w:pPr>
      <w:r w:rsidRPr="00AE07C6">
        <w:rPr>
          <w:rFonts w:cs="Arial"/>
          <w:lang w:val="es-ES"/>
        </w:rPr>
        <w:lastRenderedPageBreak/>
        <w:t xml:space="preserve">Experiencia: </w:t>
      </w:r>
      <w:r w:rsidRPr="00AE07C6">
        <w:rPr>
          <w:rStyle w:val="normaltextrun"/>
          <w:rFonts w:cs="Arial"/>
          <w:color w:val="000000"/>
          <w:shd w:val="clear" w:color="auto" w:fill="FFFFFF"/>
          <w:lang w:val="es-ES"/>
        </w:rPr>
        <w:t xml:space="preserve">Ejecutivo con trayectoria profesional en banca de inversión y </w:t>
      </w:r>
      <w:proofErr w:type="spellStart"/>
      <w:r w:rsidRPr="00AE07C6">
        <w:rPr>
          <w:rStyle w:val="normaltextrun"/>
          <w:rFonts w:cs="Arial"/>
          <w:i/>
          <w:iCs/>
          <w:color w:val="000000"/>
          <w:shd w:val="clear" w:color="auto" w:fill="FFFFFF"/>
          <w:lang w:val="es-ES"/>
        </w:rPr>
        <w:t>private</w:t>
      </w:r>
      <w:proofErr w:type="spellEnd"/>
      <w:r w:rsidRPr="00AE07C6">
        <w:rPr>
          <w:rStyle w:val="normaltextrun"/>
          <w:rFonts w:cs="Arial"/>
          <w:i/>
          <w:iCs/>
          <w:color w:val="000000"/>
          <w:shd w:val="clear" w:color="auto" w:fill="FFFFFF"/>
          <w:lang w:val="es-ES"/>
        </w:rPr>
        <w:t xml:space="preserve"> </w:t>
      </w:r>
      <w:proofErr w:type="spellStart"/>
      <w:r w:rsidRPr="00AE07C6">
        <w:rPr>
          <w:rStyle w:val="normaltextrun"/>
          <w:rFonts w:cs="Arial"/>
          <w:i/>
          <w:iCs/>
          <w:color w:val="000000"/>
          <w:shd w:val="clear" w:color="auto" w:fill="FFFFFF"/>
          <w:lang w:val="es-ES"/>
        </w:rPr>
        <w:t>equity</w:t>
      </w:r>
      <w:proofErr w:type="spellEnd"/>
      <w:r w:rsidRPr="00AE07C6">
        <w:rPr>
          <w:rStyle w:val="normaltextrun"/>
          <w:rFonts w:cs="Arial"/>
          <w:color w:val="000000"/>
          <w:shd w:val="clear" w:color="auto" w:fill="FFFFFF"/>
          <w:lang w:val="es-ES"/>
        </w:rPr>
        <w:t>, relacionado con empresas como </w:t>
      </w:r>
      <w:proofErr w:type="spellStart"/>
      <w:r w:rsidRPr="00AE07C6">
        <w:rPr>
          <w:rStyle w:val="normaltextrun"/>
          <w:rFonts w:cs="Arial"/>
          <w:color w:val="000000"/>
          <w:shd w:val="clear" w:color="auto" w:fill="FFFFFF"/>
          <w:lang w:val="es-ES"/>
        </w:rPr>
        <w:t>Cuestamoras</w:t>
      </w:r>
      <w:proofErr w:type="spellEnd"/>
      <w:r w:rsidRPr="00AE07C6">
        <w:rPr>
          <w:rStyle w:val="normaltextrun"/>
          <w:rFonts w:cs="Arial"/>
          <w:color w:val="000000"/>
          <w:shd w:val="clear" w:color="auto" w:fill="FFFFFF"/>
          <w:lang w:val="es-ES"/>
        </w:rPr>
        <w:t> y Banco Santander en Brasil </w:t>
      </w:r>
      <w:r w:rsidRPr="00AE07C6">
        <w:rPr>
          <w:rStyle w:val="eop"/>
          <w:rFonts w:cs="Arial"/>
          <w:color w:val="000000"/>
          <w:shd w:val="clear" w:color="auto" w:fill="FFFFFF"/>
        </w:rPr>
        <w:t> </w:t>
      </w:r>
    </w:p>
    <w:p w14:paraId="46838A25" w14:textId="77777777" w:rsidR="00A62219" w:rsidRPr="00AE07C6" w:rsidRDefault="001C2E67" w:rsidP="0044091F">
      <w:pPr>
        <w:rPr>
          <w:rStyle w:val="normaltextrun"/>
          <w:rFonts w:cs="Arial"/>
          <w:lang w:val="es-ES"/>
        </w:rPr>
      </w:pPr>
      <w:r w:rsidRPr="00AE07C6">
        <w:rPr>
          <w:rStyle w:val="normaltextrun"/>
          <w:rFonts w:cs="Arial"/>
          <w:lang w:val="es-ES"/>
        </w:rPr>
        <w:t xml:space="preserve">Jorge </w:t>
      </w:r>
      <w:r w:rsidR="0044091F" w:rsidRPr="00AE07C6">
        <w:rPr>
          <w:rStyle w:val="normaltextrun"/>
          <w:rFonts w:cs="Arial"/>
          <w:lang w:val="es-ES"/>
        </w:rPr>
        <w:t>Gerardo Solano</w:t>
      </w:r>
      <w:r w:rsidRPr="00AE07C6">
        <w:rPr>
          <w:rStyle w:val="normaltextrun"/>
          <w:rFonts w:cs="Arial"/>
          <w:lang w:val="es-ES"/>
        </w:rPr>
        <w:t xml:space="preserve"> Quirós</w:t>
      </w:r>
    </w:p>
    <w:p w14:paraId="3F57882E"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Puesto: </w:t>
      </w:r>
      <w:r w:rsidR="00C34336" w:rsidRPr="00AE07C6">
        <w:rPr>
          <w:rStyle w:val="normaltextrun"/>
          <w:rFonts w:cs="Arial"/>
          <w:lang w:val="es-ES"/>
        </w:rPr>
        <w:t>Gerente</w:t>
      </w:r>
      <w:r w:rsidRPr="00AE07C6">
        <w:rPr>
          <w:rStyle w:val="normaltextrun"/>
          <w:rFonts w:cs="Arial"/>
          <w:lang w:val="es-ES"/>
        </w:rPr>
        <w:t xml:space="preserve"> </w:t>
      </w:r>
      <w:r w:rsidR="005605A1" w:rsidRPr="00AE07C6">
        <w:rPr>
          <w:rStyle w:val="normaltextrun"/>
          <w:rFonts w:cs="Arial"/>
          <w:lang w:val="es-ES"/>
        </w:rPr>
        <w:t>Administrativo Financiero</w:t>
      </w:r>
    </w:p>
    <w:p w14:paraId="1C102547" w14:textId="77777777" w:rsidR="00A14D88" w:rsidRPr="00AE07C6" w:rsidRDefault="00A14D88" w:rsidP="00A14D88">
      <w:pPr>
        <w:pStyle w:val="Prrafodelista"/>
        <w:numPr>
          <w:ilvl w:val="0"/>
          <w:numId w:val="17"/>
        </w:numPr>
        <w:rPr>
          <w:rStyle w:val="normaltextrun"/>
          <w:rFonts w:cs="Arial"/>
          <w:lang w:val="es-ES"/>
        </w:rPr>
      </w:pPr>
      <w:r w:rsidRPr="00AE07C6">
        <w:rPr>
          <w:rStyle w:val="normaltextrun"/>
          <w:rFonts w:cs="Arial"/>
          <w:lang w:val="es-ES"/>
        </w:rPr>
        <w:t>Nacionalidad: costarricense</w:t>
      </w:r>
    </w:p>
    <w:p w14:paraId="3272E318" w14:textId="77777777"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Documento de identidad: 302570738</w:t>
      </w:r>
    </w:p>
    <w:p w14:paraId="7C7EE270"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6330DB" w:rsidRPr="00AE07C6">
        <w:rPr>
          <w:rStyle w:val="normaltextrun"/>
          <w:rFonts w:cs="Arial"/>
          <w:lang w:val="es-ES"/>
        </w:rPr>
        <w:t>1962</w:t>
      </w:r>
    </w:p>
    <w:p w14:paraId="2AC1D0E9"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6330DB" w:rsidRPr="00AE07C6">
        <w:rPr>
          <w:rStyle w:val="normaltextrun"/>
          <w:rFonts w:cs="Arial"/>
          <w:color w:val="000000"/>
          <w:bdr w:val="none" w:sz="0" w:space="0" w:color="auto" w:frame="1"/>
          <w:lang w:val="es-ES"/>
        </w:rPr>
        <w:t>poder generalísimo limitado a $10,000 USD </w:t>
      </w:r>
    </w:p>
    <w:p w14:paraId="6878359C"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Fecha de nombramiento: </w:t>
      </w:r>
      <w:r w:rsidR="005D0EC7" w:rsidRPr="00AE07C6">
        <w:rPr>
          <w:rStyle w:val="normaltextrun"/>
          <w:rFonts w:cs="Arial"/>
        </w:rPr>
        <w:t>2019</w:t>
      </w:r>
      <w:r w:rsidRPr="00AE07C6">
        <w:rPr>
          <w:rFonts w:cs="Arial"/>
          <w:lang w:val="es-ES"/>
        </w:rPr>
        <w:t xml:space="preserve">  </w:t>
      </w:r>
    </w:p>
    <w:p w14:paraId="66ADA000"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Finalización del nombramiento: </w:t>
      </w:r>
      <w:r w:rsidR="005D0EC7" w:rsidRPr="00AE07C6">
        <w:rPr>
          <w:rStyle w:val="normaltextrun"/>
          <w:rFonts w:cs="Arial"/>
        </w:rPr>
        <w:t>no aplica</w:t>
      </w:r>
    </w:p>
    <w:p w14:paraId="2DE00348" w14:textId="77777777" w:rsidR="00A62219" w:rsidRPr="00AE07C6" w:rsidRDefault="005D0EC7" w:rsidP="00FC0EC2">
      <w:pPr>
        <w:pStyle w:val="Prrafodelista"/>
        <w:numPr>
          <w:ilvl w:val="0"/>
          <w:numId w:val="17"/>
        </w:numPr>
        <w:rPr>
          <w:rFonts w:cs="Arial"/>
          <w:lang w:val="es-ES"/>
        </w:rPr>
      </w:pPr>
      <w:r w:rsidRPr="00AE07C6">
        <w:rPr>
          <w:rFonts w:cs="Arial"/>
          <w:lang w:val="es-ES"/>
        </w:rPr>
        <w:t xml:space="preserve">Experiencia: Ejecutivo con trayectoria en puestos de liderazgo para empresas multinacionales como Kimberly Clark y British American </w:t>
      </w:r>
      <w:proofErr w:type="spellStart"/>
      <w:r w:rsidRPr="00AE07C6">
        <w:rPr>
          <w:rFonts w:cs="Arial"/>
          <w:lang w:val="es-ES"/>
        </w:rPr>
        <w:t>Tobbaco</w:t>
      </w:r>
      <w:proofErr w:type="spellEnd"/>
      <w:r w:rsidRPr="00AE07C6">
        <w:rPr>
          <w:rFonts w:cs="Arial"/>
          <w:lang w:val="es-ES"/>
        </w:rPr>
        <w:t xml:space="preserve">   </w:t>
      </w:r>
    </w:p>
    <w:p w14:paraId="05EAAE7C" w14:textId="77777777" w:rsidR="005605A1" w:rsidRPr="00AE07C6" w:rsidRDefault="005605A1" w:rsidP="005605A1">
      <w:pPr>
        <w:rPr>
          <w:rStyle w:val="normaltextrun"/>
          <w:rFonts w:cs="Arial"/>
          <w:lang w:val="es-ES"/>
        </w:rPr>
      </w:pPr>
      <w:r w:rsidRPr="00AE07C6">
        <w:rPr>
          <w:rStyle w:val="normaltextrun"/>
          <w:rFonts w:cs="Arial"/>
          <w:lang w:val="es-ES"/>
        </w:rPr>
        <w:t>José María Perera</w:t>
      </w:r>
      <w:r w:rsidR="001C2E67" w:rsidRPr="00AE07C6">
        <w:rPr>
          <w:rStyle w:val="normaltextrun"/>
          <w:rFonts w:cs="Arial"/>
          <w:lang w:val="es-ES"/>
        </w:rPr>
        <w:t xml:space="preserve"> Fernández</w:t>
      </w:r>
    </w:p>
    <w:p w14:paraId="17348FE9" w14:textId="77777777" w:rsidR="005605A1" w:rsidRPr="00AE07C6" w:rsidRDefault="005605A1" w:rsidP="00FC0EC2">
      <w:pPr>
        <w:pStyle w:val="Prrafodelista"/>
        <w:numPr>
          <w:ilvl w:val="0"/>
          <w:numId w:val="17"/>
        </w:numPr>
        <w:rPr>
          <w:rStyle w:val="normaltextrun"/>
          <w:rFonts w:cs="Arial"/>
          <w:lang w:val="es-ES"/>
        </w:rPr>
      </w:pPr>
      <w:r w:rsidRPr="00AE07C6">
        <w:rPr>
          <w:rStyle w:val="normaltextrun"/>
          <w:rFonts w:cs="Arial"/>
          <w:lang w:val="es-ES"/>
        </w:rPr>
        <w:t>Puesto: Director Financiero</w:t>
      </w:r>
    </w:p>
    <w:p w14:paraId="56818E59" w14:textId="77777777" w:rsidR="00A14D88" w:rsidRPr="00AE07C6" w:rsidRDefault="00A14D88" w:rsidP="00A14D88">
      <w:pPr>
        <w:pStyle w:val="Prrafodelista"/>
        <w:numPr>
          <w:ilvl w:val="0"/>
          <w:numId w:val="17"/>
        </w:numPr>
        <w:rPr>
          <w:rStyle w:val="normaltextrun"/>
          <w:rFonts w:cs="Arial"/>
          <w:lang w:val="es-ES"/>
        </w:rPr>
      </w:pPr>
      <w:r w:rsidRPr="00AE07C6">
        <w:rPr>
          <w:rStyle w:val="normaltextrun"/>
          <w:rFonts w:cs="Arial"/>
          <w:lang w:val="es-ES"/>
        </w:rPr>
        <w:t>Nacionalidad: costarricense</w:t>
      </w:r>
    </w:p>
    <w:p w14:paraId="433EC8B8" w14:textId="77777777"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Documento de identidad: 114720489</w:t>
      </w:r>
    </w:p>
    <w:p w14:paraId="5AA71342" w14:textId="77777777" w:rsidR="005605A1" w:rsidRPr="00AE07C6" w:rsidRDefault="005605A1" w:rsidP="00FC0EC2">
      <w:pPr>
        <w:pStyle w:val="Prrafodelista"/>
        <w:numPr>
          <w:ilvl w:val="0"/>
          <w:numId w:val="17"/>
        </w:numPr>
        <w:rPr>
          <w:rStyle w:val="normaltextrun"/>
          <w:rFonts w:cs="Arial"/>
          <w:lang w:val="es-ES"/>
        </w:rPr>
      </w:pPr>
      <w:r w:rsidRPr="00AE07C6">
        <w:rPr>
          <w:rStyle w:val="normaltextrun"/>
          <w:rFonts w:cs="Arial"/>
          <w:lang w:val="es-ES"/>
        </w:rPr>
        <w:t>Año de nacimiento: 1991</w:t>
      </w:r>
    </w:p>
    <w:p w14:paraId="569AB1B4" w14:textId="77777777" w:rsidR="005605A1" w:rsidRPr="00AE07C6" w:rsidRDefault="005605A1"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60241C" w:rsidRPr="00AE07C6">
        <w:rPr>
          <w:rStyle w:val="normaltextrun"/>
          <w:rFonts w:cs="Arial"/>
          <w:color w:val="000000"/>
          <w:bdr w:val="none" w:sz="0" w:space="0" w:color="auto" w:frame="1"/>
          <w:lang w:val="es-ES"/>
        </w:rPr>
        <w:t>no aplica</w:t>
      </w:r>
      <w:r w:rsidRPr="00AE07C6">
        <w:rPr>
          <w:rStyle w:val="normaltextrun"/>
          <w:rFonts w:cs="Arial"/>
          <w:color w:val="000000"/>
          <w:bdr w:val="none" w:sz="0" w:space="0" w:color="auto" w:frame="1"/>
          <w:lang w:val="es-ES"/>
        </w:rPr>
        <w:t> </w:t>
      </w:r>
    </w:p>
    <w:p w14:paraId="07A0215B" w14:textId="77777777" w:rsidR="005605A1" w:rsidRPr="00AE07C6" w:rsidRDefault="005605A1" w:rsidP="00FC0EC2">
      <w:pPr>
        <w:pStyle w:val="Prrafodelista"/>
        <w:numPr>
          <w:ilvl w:val="0"/>
          <w:numId w:val="17"/>
        </w:numPr>
        <w:rPr>
          <w:rFonts w:cs="Arial"/>
          <w:lang w:val="es-ES"/>
        </w:rPr>
      </w:pPr>
      <w:r w:rsidRPr="00AE07C6">
        <w:rPr>
          <w:rFonts w:cs="Arial"/>
          <w:lang w:val="es-ES"/>
        </w:rPr>
        <w:t xml:space="preserve">Fecha de nombramiento: </w:t>
      </w:r>
      <w:r w:rsidRPr="00AE07C6">
        <w:rPr>
          <w:rStyle w:val="normaltextrun"/>
          <w:rFonts w:cs="Arial"/>
        </w:rPr>
        <w:t>2022</w:t>
      </w:r>
      <w:r w:rsidRPr="00AE07C6">
        <w:rPr>
          <w:rFonts w:cs="Arial"/>
          <w:lang w:val="es-ES"/>
        </w:rPr>
        <w:t xml:space="preserve">  </w:t>
      </w:r>
    </w:p>
    <w:p w14:paraId="252C672B" w14:textId="77777777" w:rsidR="005605A1" w:rsidRPr="00AE07C6" w:rsidRDefault="005605A1" w:rsidP="00FC0EC2">
      <w:pPr>
        <w:pStyle w:val="Prrafodelista"/>
        <w:numPr>
          <w:ilvl w:val="0"/>
          <w:numId w:val="17"/>
        </w:numPr>
        <w:rPr>
          <w:rFonts w:cs="Arial"/>
          <w:lang w:val="es-ES"/>
        </w:rPr>
      </w:pPr>
      <w:r w:rsidRPr="00AE07C6">
        <w:rPr>
          <w:rFonts w:cs="Arial"/>
          <w:lang w:val="es-ES"/>
        </w:rPr>
        <w:t xml:space="preserve">Finalización del nombramiento: </w:t>
      </w:r>
      <w:r w:rsidRPr="00AE07C6">
        <w:rPr>
          <w:rStyle w:val="normaltextrun"/>
          <w:rFonts w:cs="Arial"/>
        </w:rPr>
        <w:t>no aplica</w:t>
      </w:r>
    </w:p>
    <w:p w14:paraId="337E9E8F" w14:textId="77777777" w:rsidR="0060241C" w:rsidRPr="00AE07C6" w:rsidRDefault="005605A1" w:rsidP="00FC0EC2">
      <w:pPr>
        <w:pStyle w:val="Prrafodelista"/>
        <w:numPr>
          <w:ilvl w:val="0"/>
          <w:numId w:val="17"/>
        </w:numPr>
        <w:rPr>
          <w:rFonts w:cs="Arial"/>
          <w:lang w:val="es-ES"/>
        </w:rPr>
      </w:pPr>
      <w:r w:rsidRPr="00AE07C6">
        <w:rPr>
          <w:rFonts w:cs="Arial"/>
          <w:lang w:val="es-ES"/>
        </w:rPr>
        <w:t xml:space="preserve">Experiencia: </w:t>
      </w:r>
      <w:r w:rsidR="00C34336" w:rsidRPr="00AE07C6">
        <w:rPr>
          <w:rFonts w:cs="Arial"/>
          <w:lang w:val="es-ES"/>
        </w:rPr>
        <w:t>Ejecutivo con trayectoria en consultoría de</w:t>
      </w:r>
      <w:r w:rsidR="0060241C" w:rsidRPr="00AE07C6">
        <w:rPr>
          <w:rFonts w:cs="Arial"/>
          <w:lang w:val="es-ES"/>
        </w:rPr>
        <w:t xml:space="preserve"> finanzas corporativas </w:t>
      </w:r>
      <w:r w:rsidR="00140F0C" w:rsidRPr="00AE07C6">
        <w:rPr>
          <w:rFonts w:cs="Arial"/>
          <w:lang w:val="es-ES"/>
        </w:rPr>
        <w:t>con más de 6 años de experiencia</w:t>
      </w:r>
      <w:r w:rsidR="00C34336" w:rsidRPr="00AE07C6">
        <w:rPr>
          <w:rFonts w:cs="Arial"/>
          <w:lang w:val="es-ES"/>
        </w:rPr>
        <w:t xml:space="preserve">, previamente asumía el rol de Gerente Financiero </w:t>
      </w:r>
    </w:p>
    <w:p w14:paraId="5752FA66" w14:textId="6819FC87" w:rsidR="0044091F" w:rsidRPr="00AE07C6" w:rsidRDefault="001F053F" w:rsidP="0044091F">
      <w:pPr>
        <w:rPr>
          <w:rStyle w:val="eop"/>
          <w:rFonts w:cs="Arial"/>
        </w:rPr>
      </w:pPr>
      <w:bookmarkStart w:id="210" w:name="_Hlk109306942"/>
      <w:r w:rsidRPr="00AE07C6">
        <w:rPr>
          <w:rStyle w:val="normaltextrun"/>
          <w:rFonts w:cs="Arial"/>
          <w:lang w:val="es-ES"/>
        </w:rPr>
        <w:t>Pedro Kastrup Raposo</w:t>
      </w:r>
    </w:p>
    <w:p w14:paraId="255D0B39"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Puesto: Director de Operaciones</w:t>
      </w:r>
    </w:p>
    <w:p w14:paraId="7D846052" w14:textId="1CE68D85" w:rsidR="00A14D88" w:rsidRPr="00AE07C6" w:rsidRDefault="00A14D88" w:rsidP="00A14D88">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1F053F" w:rsidRPr="00AE07C6">
        <w:rPr>
          <w:rStyle w:val="normaltextrun"/>
          <w:rFonts w:cs="Arial"/>
          <w:lang w:val="es-ES"/>
        </w:rPr>
        <w:t>brasi</w:t>
      </w:r>
      <w:r w:rsidR="00786B4C" w:rsidRPr="00AE07C6">
        <w:rPr>
          <w:rStyle w:val="normaltextrun"/>
          <w:rFonts w:cs="Arial"/>
          <w:lang w:val="es-ES"/>
        </w:rPr>
        <w:t>l</w:t>
      </w:r>
      <w:r w:rsidR="001F053F" w:rsidRPr="00AE07C6">
        <w:rPr>
          <w:rStyle w:val="normaltextrun"/>
          <w:rFonts w:cs="Arial"/>
          <w:lang w:val="es-ES"/>
        </w:rPr>
        <w:t>eño</w:t>
      </w:r>
    </w:p>
    <w:p w14:paraId="5A702917" w14:textId="7E21D543"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 xml:space="preserve">Documento de identidad: </w:t>
      </w:r>
      <w:r w:rsidR="001F053F" w:rsidRPr="00AE07C6">
        <w:rPr>
          <w:rStyle w:val="normaltextrun"/>
          <w:rFonts w:cs="Arial"/>
          <w:lang w:val="es-ES"/>
        </w:rPr>
        <w:t>107600147329</w:t>
      </w:r>
    </w:p>
    <w:p w14:paraId="1BE54893" w14:textId="32F1764E"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5D0EC7" w:rsidRPr="00AE07C6">
        <w:rPr>
          <w:rStyle w:val="normaltextrun"/>
          <w:rFonts w:cs="Arial"/>
          <w:lang w:val="es-ES"/>
        </w:rPr>
        <w:t>197</w:t>
      </w:r>
      <w:r w:rsidR="001F053F" w:rsidRPr="00AE07C6">
        <w:rPr>
          <w:rStyle w:val="normaltextrun"/>
          <w:rFonts w:cs="Arial"/>
          <w:lang w:val="es-ES"/>
        </w:rPr>
        <w:t>8</w:t>
      </w:r>
    </w:p>
    <w:p w14:paraId="461DF47C"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5D0EC7" w:rsidRPr="00AE07C6">
        <w:rPr>
          <w:rStyle w:val="normaltextrun"/>
          <w:rFonts w:cs="Arial"/>
          <w:lang w:val="es-ES"/>
        </w:rPr>
        <w:t>no aplica</w:t>
      </w:r>
    </w:p>
    <w:p w14:paraId="06392506" w14:textId="61B7FFDA" w:rsidR="00A62219" w:rsidRPr="00AE07C6" w:rsidRDefault="00A62219" w:rsidP="00FC0EC2">
      <w:pPr>
        <w:pStyle w:val="Prrafodelista"/>
        <w:numPr>
          <w:ilvl w:val="0"/>
          <w:numId w:val="17"/>
        </w:numPr>
        <w:rPr>
          <w:rFonts w:cs="Arial"/>
          <w:lang w:val="es-ES"/>
        </w:rPr>
      </w:pPr>
      <w:r w:rsidRPr="00AE07C6">
        <w:rPr>
          <w:rFonts w:cs="Arial"/>
          <w:lang w:val="es-ES"/>
        </w:rPr>
        <w:t xml:space="preserve">Fecha de nombramiento: </w:t>
      </w:r>
      <w:r w:rsidR="006F1A40" w:rsidRPr="00AE07C6">
        <w:rPr>
          <w:rStyle w:val="normaltextrun"/>
          <w:rFonts w:cs="Arial"/>
        </w:rPr>
        <w:t>202</w:t>
      </w:r>
      <w:r w:rsidR="001F053F" w:rsidRPr="00AE07C6">
        <w:rPr>
          <w:rStyle w:val="normaltextrun"/>
          <w:rFonts w:cs="Arial"/>
        </w:rPr>
        <w:t>2</w:t>
      </w:r>
    </w:p>
    <w:p w14:paraId="594E00D7"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Finalización del nombramiento: </w:t>
      </w:r>
      <w:r w:rsidR="005D0EC7" w:rsidRPr="00AE07C6">
        <w:rPr>
          <w:rStyle w:val="normaltextrun"/>
          <w:rFonts w:cs="Arial"/>
        </w:rPr>
        <w:t>no aplica</w:t>
      </w:r>
    </w:p>
    <w:p w14:paraId="208311A6" w14:textId="4D7485EF" w:rsidR="00A62219" w:rsidRPr="00AE07C6" w:rsidRDefault="005D0EC7" w:rsidP="00FC0EC2">
      <w:pPr>
        <w:pStyle w:val="Prrafodelista"/>
        <w:numPr>
          <w:ilvl w:val="0"/>
          <w:numId w:val="17"/>
        </w:numPr>
        <w:rPr>
          <w:rFonts w:cs="Arial"/>
          <w:lang w:val="es-ES"/>
        </w:rPr>
      </w:pPr>
      <w:r w:rsidRPr="00AE07C6">
        <w:rPr>
          <w:rFonts w:cs="Arial"/>
          <w:lang w:val="es-ES"/>
        </w:rPr>
        <w:t xml:space="preserve">Experiencia: </w:t>
      </w:r>
      <w:r w:rsidR="001F053F" w:rsidRPr="00AE07C6">
        <w:rPr>
          <w:rFonts w:cs="Arial"/>
          <w:lang w:val="es-ES"/>
        </w:rPr>
        <w:t>más de 20 años de experiencia liderando equipos en empresas multinacionales de diversos segmentos, incluyendo más de 10 años en áreas de proyectos y operaciones</w:t>
      </w:r>
      <w:r w:rsidRPr="00AE07C6">
        <w:rPr>
          <w:rFonts w:cs="Arial"/>
          <w:lang w:val="es-ES"/>
        </w:rPr>
        <w:t xml:space="preserve">  </w:t>
      </w:r>
    </w:p>
    <w:bookmarkEnd w:id="210"/>
    <w:p w14:paraId="5F48C31A" w14:textId="77777777" w:rsidR="0044091F" w:rsidRPr="00AE07C6" w:rsidRDefault="0044091F" w:rsidP="0044091F">
      <w:pPr>
        <w:rPr>
          <w:rStyle w:val="eop"/>
          <w:rFonts w:cs="Arial"/>
        </w:rPr>
      </w:pPr>
      <w:proofErr w:type="spellStart"/>
      <w:r w:rsidRPr="00AE07C6">
        <w:rPr>
          <w:rStyle w:val="normaltextrun"/>
          <w:rFonts w:cs="Arial"/>
          <w:lang w:val="es-ES"/>
        </w:rPr>
        <w:t>Max</w:t>
      </w:r>
      <w:r w:rsidR="0054582F" w:rsidRPr="00AE07C6">
        <w:rPr>
          <w:rStyle w:val="normaltextrun"/>
          <w:rFonts w:cs="Arial"/>
          <w:lang w:val="es-ES"/>
        </w:rPr>
        <w:t>imilian</w:t>
      </w:r>
      <w:proofErr w:type="spellEnd"/>
      <w:r w:rsidRPr="00AE07C6">
        <w:rPr>
          <w:rStyle w:val="normaltextrun"/>
          <w:rFonts w:cs="Arial"/>
          <w:lang w:val="es-ES"/>
        </w:rPr>
        <w:t xml:space="preserve"> </w:t>
      </w:r>
      <w:proofErr w:type="spellStart"/>
      <w:r w:rsidRPr="00AE07C6">
        <w:rPr>
          <w:rStyle w:val="normaltextrun"/>
          <w:rFonts w:cs="Arial"/>
          <w:lang w:val="es-ES"/>
        </w:rPr>
        <w:t>Tattenbach</w:t>
      </w:r>
      <w:proofErr w:type="spellEnd"/>
      <w:r w:rsidRPr="00AE07C6">
        <w:rPr>
          <w:rStyle w:val="normaltextrun"/>
          <w:rFonts w:cs="Arial"/>
          <w:lang w:val="es-ES"/>
        </w:rPr>
        <w:t> </w:t>
      </w:r>
      <w:proofErr w:type="spellStart"/>
      <w:r w:rsidR="001C2E67" w:rsidRPr="00AE07C6">
        <w:rPr>
          <w:rStyle w:val="normaltextrun"/>
          <w:rFonts w:cs="Arial"/>
          <w:lang w:val="es-ES"/>
        </w:rPr>
        <w:t>Kleysen</w:t>
      </w:r>
      <w:proofErr w:type="spellEnd"/>
      <w:r w:rsidR="001C2E67" w:rsidRPr="00AE07C6">
        <w:rPr>
          <w:rStyle w:val="normaltextrun"/>
          <w:rFonts w:cs="Arial"/>
          <w:lang w:val="es-ES"/>
        </w:rPr>
        <w:t xml:space="preserve">  </w:t>
      </w:r>
    </w:p>
    <w:p w14:paraId="0571A653"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Puesto: Director de Maricultura</w:t>
      </w:r>
    </w:p>
    <w:p w14:paraId="74066483"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5D0EC7" w:rsidRPr="00AE07C6">
        <w:rPr>
          <w:rStyle w:val="normaltextrun"/>
          <w:rFonts w:cs="Arial"/>
          <w:lang w:val="es-ES"/>
        </w:rPr>
        <w:t>costarricense</w:t>
      </w:r>
    </w:p>
    <w:p w14:paraId="344AF5CB" w14:textId="77777777"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Documento de identidad: 901090126</w:t>
      </w:r>
    </w:p>
    <w:p w14:paraId="3AC43E7E"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5D0EC7" w:rsidRPr="00AE07C6">
        <w:rPr>
          <w:rStyle w:val="normaltextrun"/>
          <w:rFonts w:cs="Arial"/>
          <w:lang w:val="es-ES"/>
        </w:rPr>
        <w:t>1987</w:t>
      </w:r>
    </w:p>
    <w:p w14:paraId="159E4822"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5D0EC7" w:rsidRPr="00AE07C6">
        <w:rPr>
          <w:rStyle w:val="normaltextrun"/>
          <w:rFonts w:cs="Arial"/>
          <w:lang w:val="es-ES"/>
        </w:rPr>
        <w:t>no aplica</w:t>
      </w:r>
    </w:p>
    <w:p w14:paraId="74420A74"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Fecha de nombramiento: </w:t>
      </w:r>
      <w:r w:rsidR="005D0EC7" w:rsidRPr="00AE07C6">
        <w:rPr>
          <w:rStyle w:val="normaltextrun"/>
          <w:rFonts w:cs="Arial"/>
        </w:rPr>
        <w:t>2021</w:t>
      </w:r>
      <w:r w:rsidRPr="00AE07C6">
        <w:rPr>
          <w:rFonts w:cs="Arial"/>
          <w:lang w:val="es-ES"/>
        </w:rPr>
        <w:t xml:space="preserve"> </w:t>
      </w:r>
    </w:p>
    <w:p w14:paraId="2497F6A2"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Finalización del nombramiento: </w:t>
      </w:r>
      <w:r w:rsidR="005D0EC7" w:rsidRPr="00AE07C6">
        <w:rPr>
          <w:rStyle w:val="normaltextrun"/>
          <w:rFonts w:cs="Arial"/>
        </w:rPr>
        <w:t>no aplica</w:t>
      </w:r>
    </w:p>
    <w:p w14:paraId="74DD6D4E" w14:textId="77777777" w:rsidR="00A62219" w:rsidRPr="00AE07C6" w:rsidRDefault="005D0EC7" w:rsidP="00FC0EC2">
      <w:pPr>
        <w:pStyle w:val="Prrafodelista"/>
        <w:numPr>
          <w:ilvl w:val="0"/>
          <w:numId w:val="17"/>
        </w:numPr>
        <w:rPr>
          <w:rFonts w:cs="Arial"/>
          <w:lang w:val="es-ES"/>
        </w:rPr>
      </w:pPr>
      <w:r w:rsidRPr="00AE07C6">
        <w:rPr>
          <w:rFonts w:cs="Arial"/>
          <w:lang w:val="es-ES"/>
        </w:rPr>
        <w:t xml:space="preserve">Experiencia: </w:t>
      </w:r>
      <w:r w:rsidR="00140F0C" w:rsidRPr="00AE07C6">
        <w:rPr>
          <w:rFonts w:cs="Arial"/>
          <w:lang w:val="es-ES"/>
        </w:rPr>
        <w:t>E</w:t>
      </w:r>
      <w:r w:rsidRPr="00AE07C6">
        <w:rPr>
          <w:rStyle w:val="normaltextrun"/>
          <w:rFonts w:cs="Arial"/>
          <w:color w:val="000000"/>
          <w:bdr w:val="none" w:sz="0" w:space="0" w:color="auto" w:frame="1"/>
          <w:lang w:val="es-ES"/>
        </w:rPr>
        <w:t>jecutivo con experiencia en operaciones y sostenibilidad</w:t>
      </w:r>
    </w:p>
    <w:p w14:paraId="718FA744" w14:textId="71B7A844" w:rsidR="007A30B5" w:rsidRPr="00AE07C6" w:rsidRDefault="007A30B5" w:rsidP="007A30B5">
      <w:pPr>
        <w:rPr>
          <w:rStyle w:val="eop"/>
          <w:rFonts w:cs="Arial"/>
        </w:rPr>
      </w:pPr>
      <w:r>
        <w:rPr>
          <w:rStyle w:val="normaltextrun"/>
          <w:rFonts w:cs="Arial"/>
          <w:lang w:val="es-ES"/>
        </w:rPr>
        <w:lastRenderedPageBreak/>
        <w:t xml:space="preserve">Alessandro </w:t>
      </w:r>
      <w:proofErr w:type="spellStart"/>
      <w:r>
        <w:rPr>
          <w:rStyle w:val="normaltextrun"/>
          <w:rFonts w:cs="Arial"/>
          <w:lang w:val="es-ES"/>
        </w:rPr>
        <w:t>Mazzali</w:t>
      </w:r>
      <w:proofErr w:type="spellEnd"/>
    </w:p>
    <w:p w14:paraId="2F10CC79" w14:textId="5E2C3554" w:rsidR="007A30B5" w:rsidRPr="00AE07C6" w:rsidRDefault="007A30B5" w:rsidP="007A30B5">
      <w:pPr>
        <w:pStyle w:val="Prrafodelista"/>
        <w:numPr>
          <w:ilvl w:val="0"/>
          <w:numId w:val="17"/>
        </w:numPr>
        <w:rPr>
          <w:rStyle w:val="normaltextrun"/>
          <w:rFonts w:cs="Arial"/>
          <w:lang w:val="es-ES"/>
        </w:rPr>
      </w:pPr>
      <w:r w:rsidRPr="00AE07C6">
        <w:rPr>
          <w:rStyle w:val="normaltextrun"/>
          <w:rFonts w:cs="Arial"/>
          <w:lang w:val="es-ES"/>
        </w:rPr>
        <w:t xml:space="preserve">Puesto: </w:t>
      </w:r>
      <w:r>
        <w:rPr>
          <w:rStyle w:val="normaltextrun"/>
          <w:rFonts w:cs="Arial"/>
          <w:lang w:val="es-ES"/>
        </w:rPr>
        <w:t>Gerente de sostenibilidad e innovación</w:t>
      </w:r>
    </w:p>
    <w:p w14:paraId="3280FFAC" w14:textId="16E124A0" w:rsidR="007A30B5" w:rsidRPr="00AE07C6" w:rsidRDefault="007A30B5" w:rsidP="007A30B5">
      <w:pPr>
        <w:pStyle w:val="Prrafodelista"/>
        <w:numPr>
          <w:ilvl w:val="0"/>
          <w:numId w:val="17"/>
        </w:numPr>
        <w:rPr>
          <w:rStyle w:val="normaltextrun"/>
          <w:rFonts w:cs="Arial"/>
          <w:lang w:val="es-ES"/>
        </w:rPr>
      </w:pPr>
      <w:r w:rsidRPr="00AE07C6">
        <w:rPr>
          <w:rStyle w:val="normaltextrun"/>
          <w:rFonts w:cs="Arial"/>
          <w:lang w:val="es-ES"/>
        </w:rPr>
        <w:t xml:space="preserve">Nacionalidad: </w:t>
      </w:r>
      <w:r>
        <w:rPr>
          <w:rStyle w:val="normaltextrun"/>
          <w:rFonts w:cs="Arial"/>
          <w:lang w:val="es-ES"/>
        </w:rPr>
        <w:t>costarricense</w:t>
      </w:r>
    </w:p>
    <w:p w14:paraId="19DD286D" w14:textId="5C1C4499" w:rsidR="007A30B5" w:rsidRPr="00AE07C6" w:rsidRDefault="007A30B5" w:rsidP="007A30B5">
      <w:pPr>
        <w:pStyle w:val="Prrafodelista"/>
        <w:numPr>
          <w:ilvl w:val="0"/>
          <w:numId w:val="17"/>
        </w:numPr>
        <w:rPr>
          <w:rStyle w:val="normaltextrun"/>
          <w:rFonts w:cs="Arial"/>
          <w:lang w:val="es-ES"/>
        </w:rPr>
      </w:pPr>
      <w:r w:rsidRPr="00AE07C6">
        <w:rPr>
          <w:rStyle w:val="normaltextrun"/>
          <w:rFonts w:cs="Arial"/>
          <w:lang w:val="es-ES"/>
        </w:rPr>
        <w:t xml:space="preserve">Documento de identidad: </w:t>
      </w:r>
      <w:r>
        <w:rPr>
          <w:rFonts w:eastAsia="Times New Roman"/>
        </w:rPr>
        <w:t>113780951</w:t>
      </w:r>
    </w:p>
    <w:p w14:paraId="5464A740" w14:textId="7FA7FA16" w:rsidR="007A30B5" w:rsidRPr="00AE07C6" w:rsidRDefault="007A30B5" w:rsidP="007A30B5">
      <w:pPr>
        <w:pStyle w:val="Prrafodelista"/>
        <w:numPr>
          <w:ilvl w:val="0"/>
          <w:numId w:val="17"/>
        </w:numPr>
        <w:rPr>
          <w:rStyle w:val="normaltextrun"/>
          <w:rFonts w:cs="Arial"/>
          <w:lang w:val="es-ES"/>
        </w:rPr>
      </w:pPr>
      <w:r w:rsidRPr="00AE07C6">
        <w:rPr>
          <w:rStyle w:val="normaltextrun"/>
          <w:rFonts w:cs="Arial"/>
          <w:lang w:val="es-ES"/>
        </w:rPr>
        <w:t>Año de nacimiento: 19</w:t>
      </w:r>
      <w:r>
        <w:rPr>
          <w:rStyle w:val="normaltextrun"/>
          <w:rFonts w:cs="Arial"/>
          <w:lang w:val="es-ES"/>
        </w:rPr>
        <w:t>89</w:t>
      </w:r>
    </w:p>
    <w:p w14:paraId="3471314B" w14:textId="77777777" w:rsidR="007A30B5" w:rsidRPr="00AE07C6" w:rsidRDefault="007A30B5" w:rsidP="007A30B5">
      <w:pPr>
        <w:pStyle w:val="Prrafodelista"/>
        <w:numPr>
          <w:ilvl w:val="0"/>
          <w:numId w:val="17"/>
        </w:numPr>
        <w:rPr>
          <w:rStyle w:val="normaltextrun"/>
          <w:rFonts w:cs="Arial"/>
          <w:lang w:val="es-ES"/>
        </w:rPr>
      </w:pPr>
      <w:r w:rsidRPr="00AE07C6">
        <w:rPr>
          <w:rStyle w:val="normaltextrun"/>
          <w:rFonts w:cs="Arial"/>
          <w:lang w:val="es-ES"/>
        </w:rPr>
        <w:t>Poderes que ostenta: no aplica</w:t>
      </w:r>
    </w:p>
    <w:p w14:paraId="757CEB6D" w14:textId="5D6E254A" w:rsidR="007A30B5" w:rsidRPr="00AE07C6" w:rsidRDefault="007A30B5" w:rsidP="007A30B5">
      <w:pPr>
        <w:pStyle w:val="Prrafodelista"/>
        <w:numPr>
          <w:ilvl w:val="0"/>
          <w:numId w:val="17"/>
        </w:numPr>
        <w:rPr>
          <w:rFonts w:cs="Arial"/>
          <w:lang w:val="es-ES"/>
        </w:rPr>
      </w:pPr>
      <w:r w:rsidRPr="00AE07C6">
        <w:rPr>
          <w:rFonts w:cs="Arial"/>
          <w:lang w:val="es-ES"/>
        </w:rPr>
        <w:t xml:space="preserve">Fecha de nombramiento: </w:t>
      </w:r>
      <w:r>
        <w:rPr>
          <w:rFonts w:cs="Arial"/>
          <w:lang w:val="es-ES"/>
        </w:rPr>
        <w:t xml:space="preserve">diciembre </w:t>
      </w:r>
      <w:r w:rsidRPr="00AE07C6">
        <w:rPr>
          <w:rStyle w:val="normaltextrun"/>
          <w:rFonts w:cs="Arial"/>
        </w:rPr>
        <w:t>2022</w:t>
      </w:r>
      <w:r w:rsidRPr="00AE07C6">
        <w:rPr>
          <w:rFonts w:cs="Arial"/>
          <w:lang w:val="es-ES"/>
        </w:rPr>
        <w:t xml:space="preserve">  </w:t>
      </w:r>
    </w:p>
    <w:p w14:paraId="5460A4FD" w14:textId="77777777" w:rsidR="007A30B5" w:rsidRPr="00AE07C6" w:rsidRDefault="007A30B5" w:rsidP="007A30B5">
      <w:pPr>
        <w:pStyle w:val="Prrafodelista"/>
        <w:numPr>
          <w:ilvl w:val="0"/>
          <w:numId w:val="17"/>
        </w:numPr>
        <w:rPr>
          <w:rFonts w:cs="Arial"/>
          <w:lang w:val="es-ES"/>
        </w:rPr>
      </w:pPr>
      <w:r w:rsidRPr="00AE07C6">
        <w:rPr>
          <w:rFonts w:cs="Arial"/>
          <w:lang w:val="es-ES"/>
        </w:rPr>
        <w:t xml:space="preserve">Finalización del nombramiento: </w:t>
      </w:r>
      <w:r w:rsidRPr="00AE07C6">
        <w:rPr>
          <w:rStyle w:val="normaltextrun"/>
          <w:rFonts w:cs="Arial"/>
        </w:rPr>
        <w:t>no aplica</w:t>
      </w:r>
    </w:p>
    <w:p w14:paraId="50781345" w14:textId="14C61D92" w:rsidR="007A30B5" w:rsidRPr="007A30B5" w:rsidRDefault="007A30B5" w:rsidP="007A30B5">
      <w:pPr>
        <w:pStyle w:val="Prrafodelista"/>
        <w:numPr>
          <w:ilvl w:val="0"/>
          <w:numId w:val="17"/>
        </w:numPr>
        <w:rPr>
          <w:rFonts w:cs="Arial"/>
          <w:lang w:val="es-ES"/>
        </w:rPr>
      </w:pPr>
      <w:r w:rsidRPr="00AE07C6">
        <w:rPr>
          <w:rFonts w:cs="Arial"/>
          <w:lang w:val="es-ES"/>
        </w:rPr>
        <w:t xml:space="preserve">Experiencia: </w:t>
      </w:r>
      <w:r w:rsidRPr="007A30B5">
        <w:rPr>
          <w:rStyle w:val="normaltextrun"/>
          <w:rFonts w:cs="Arial"/>
          <w:color w:val="000000"/>
          <w:shd w:val="clear" w:color="auto" w:fill="FFFFFF"/>
          <w:lang w:val="es-ES"/>
        </w:rPr>
        <w:t xml:space="preserve">Ejecutivo con 9 años de experiencia trabajando en Inteligencia de negocio, proyectos de sostenibilidad e </w:t>
      </w:r>
      <w:r w:rsidR="00F17D3D" w:rsidRPr="007A30B5">
        <w:rPr>
          <w:rStyle w:val="normaltextrun"/>
          <w:rFonts w:cs="Arial"/>
          <w:color w:val="000000"/>
          <w:shd w:val="clear" w:color="auto" w:fill="FFFFFF"/>
          <w:lang w:val="es-ES"/>
        </w:rPr>
        <w:t>innovación</w:t>
      </w:r>
      <w:r w:rsidRPr="007A30B5">
        <w:rPr>
          <w:rStyle w:val="normaltextrun"/>
          <w:rFonts w:cs="Arial"/>
          <w:color w:val="000000"/>
          <w:shd w:val="clear" w:color="auto" w:fill="FFFFFF"/>
          <w:lang w:val="es-ES"/>
        </w:rPr>
        <w:t>.</w:t>
      </w:r>
    </w:p>
    <w:p w14:paraId="2E5D7D92" w14:textId="5D20DDFF" w:rsidR="0044091F" w:rsidRPr="00AE07C6" w:rsidRDefault="001F053F" w:rsidP="0044091F">
      <w:pPr>
        <w:rPr>
          <w:rStyle w:val="eop"/>
          <w:rFonts w:cs="Arial"/>
        </w:rPr>
      </w:pPr>
      <w:bookmarkStart w:id="211" w:name="_Hlk109306970"/>
      <w:r w:rsidRPr="00AE07C6">
        <w:rPr>
          <w:rStyle w:val="normaltextrun"/>
          <w:rFonts w:cs="Arial"/>
          <w:lang w:val="es-ES"/>
        </w:rPr>
        <w:t xml:space="preserve">Gabriela Rebeca </w:t>
      </w:r>
      <w:proofErr w:type="spellStart"/>
      <w:r w:rsidRPr="00AE07C6">
        <w:rPr>
          <w:rStyle w:val="normaltextrun"/>
          <w:rFonts w:cs="Arial"/>
          <w:lang w:val="es-ES"/>
        </w:rPr>
        <w:t>Daboub</w:t>
      </w:r>
      <w:proofErr w:type="spellEnd"/>
      <w:r w:rsidRPr="00AE07C6">
        <w:rPr>
          <w:rStyle w:val="normaltextrun"/>
          <w:rFonts w:cs="Arial"/>
          <w:lang w:val="es-ES"/>
        </w:rPr>
        <w:t xml:space="preserve"> Morales</w:t>
      </w:r>
      <w:r w:rsidR="001C2E67" w:rsidRPr="00AE07C6">
        <w:rPr>
          <w:rStyle w:val="eop"/>
          <w:rFonts w:cs="Arial"/>
        </w:rPr>
        <w:t xml:space="preserve"> </w:t>
      </w:r>
    </w:p>
    <w:p w14:paraId="53A71305"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Puesto: Directora de Capital Humano</w:t>
      </w:r>
    </w:p>
    <w:p w14:paraId="4B917D82" w14:textId="289BB4BB"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1F053F" w:rsidRPr="00AE07C6">
        <w:rPr>
          <w:rStyle w:val="normaltextrun"/>
          <w:rFonts w:cs="Arial"/>
          <w:lang w:val="es-ES"/>
        </w:rPr>
        <w:t>salvadoreña</w:t>
      </w:r>
    </w:p>
    <w:p w14:paraId="2788C423" w14:textId="670A86AC"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 xml:space="preserve">Documento de identidad: </w:t>
      </w:r>
      <w:r w:rsidR="001F053F" w:rsidRPr="00AE07C6">
        <w:rPr>
          <w:rFonts w:eastAsia="Times New Roman"/>
        </w:rPr>
        <w:t>122200311301</w:t>
      </w:r>
    </w:p>
    <w:p w14:paraId="44D9395F" w14:textId="2D383F33"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1F053F" w:rsidRPr="00AE07C6">
        <w:rPr>
          <w:rStyle w:val="normaltextrun"/>
          <w:rFonts w:cs="Arial"/>
          <w:lang w:val="es-ES"/>
        </w:rPr>
        <w:t>1985</w:t>
      </w:r>
    </w:p>
    <w:p w14:paraId="5C7AD65D"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F56377" w:rsidRPr="00AE07C6">
        <w:rPr>
          <w:rStyle w:val="normaltextrun"/>
          <w:rFonts w:cs="Arial"/>
          <w:lang w:val="es-ES"/>
        </w:rPr>
        <w:t>no aplica</w:t>
      </w:r>
    </w:p>
    <w:p w14:paraId="6F7E9A5B" w14:textId="00BD0091" w:rsidR="00A62219" w:rsidRPr="00AE07C6" w:rsidRDefault="00A62219" w:rsidP="00FC0EC2">
      <w:pPr>
        <w:pStyle w:val="Prrafodelista"/>
        <w:numPr>
          <w:ilvl w:val="0"/>
          <w:numId w:val="17"/>
        </w:numPr>
        <w:rPr>
          <w:rFonts w:cs="Arial"/>
          <w:lang w:val="es-ES"/>
        </w:rPr>
      </w:pPr>
      <w:r w:rsidRPr="00AE07C6">
        <w:rPr>
          <w:rFonts w:cs="Arial"/>
          <w:lang w:val="es-ES"/>
        </w:rPr>
        <w:t xml:space="preserve">Fecha de nombramiento: </w:t>
      </w:r>
      <w:r w:rsidR="006F1A40" w:rsidRPr="00AE07C6">
        <w:rPr>
          <w:rStyle w:val="normaltextrun"/>
          <w:rFonts w:cs="Arial"/>
        </w:rPr>
        <w:t>202</w:t>
      </w:r>
      <w:r w:rsidR="001F053F" w:rsidRPr="00AE07C6">
        <w:rPr>
          <w:rStyle w:val="normaltextrun"/>
          <w:rFonts w:cs="Arial"/>
        </w:rPr>
        <w:t>2</w:t>
      </w:r>
      <w:r w:rsidRPr="00AE07C6">
        <w:rPr>
          <w:rFonts w:cs="Arial"/>
          <w:lang w:val="es-ES"/>
        </w:rPr>
        <w:t xml:space="preserve">  </w:t>
      </w:r>
    </w:p>
    <w:p w14:paraId="66F47677"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Finalización del nombramiento: </w:t>
      </w:r>
      <w:r w:rsidR="00F56377" w:rsidRPr="00AE07C6">
        <w:rPr>
          <w:rStyle w:val="normaltextrun"/>
          <w:rFonts w:cs="Arial"/>
        </w:rPr>
        <w:t>no aplica</w:t>
      </w:r>
    </w:p>
    <w:p w14:paraId="4B71922A" w14:textId="36728A32" w:rsidR="00A62219" w:rsidRPr="00AE07C6" w:rsidRDefault="00F56377" w:rsidP="00FC0EC2">
      <w:pPr>
        <w:pStyle w:val="Prrafodelista"/>
        <w:numPr>
          <w:ilvl w:val="0"/>
          <w:numId w:val="17"/>
        </w:numPr>
        <w:rPr>
          <w:rFonts w:cs="Arial"/>
          <w:lang w:val="es-ES"/>
        </w:rPr>
      </w:pPr>
      <w:r w:rsidRPr="00AE07C6">
        <w:rPr>
          <w:rFonts w:cs="Arial"/>
          <w:lang w:val="es-ES"/>
        </w:rPr>
        <w:t xml:space="preserve">Experiencia: </w:t>
      </w:r>
      <w:r w:rsidR="001F053F" w:rsidRPr="00AE07C6">
        <w:rPr>
          <w:rStyle w:val="normaltextrun"/>
          <w:rFonts w:cs="Arial"/>
          <w:color w:val="000000"/>
          <w:shd w:val="clear" w:color="auto" w:fill="FFFFFF"/>
          <w:lang w:val="es-ES"/>
        </w:rPr>
        <w:t xml:space="preserve">Experiencia en la gestión integral de capital humano en empresas como CMI, </w:t>
      </w:r>
      <w:proofErr w:type="spellStart"/>
      <w:r w:rsidR="001F053F" w:rsidRPr="00AE07C6">
        <w:rPr>
          <w:rStyle w:val="normaltextrun"/>
          <w:rFonts w:cs="Arial"/>
          <w:color w:val="000000"/>
          <w:shd w:val="clear" w:color="auto" w:fill="FFFFFF"/>
          <w:lang w:val="es-ES"/>
        </w:rPr>
        <w:t>Cuestamoras</w:t>
      </w:r>
      <w:proofErr w:type="spellEnd"/>
      <w:r w:rsidR="001F053F" w:rsidRPr="00AE07C6">
        <w:rPr>
          <w:rStyle w:val="normaltextrun"/>
          <w:rFonts w:cs="Arial"/>
          <w:color w:val="000000"/>
          <w:shd w:val="clear" w:color="auto" w:fill="FFFFFF"/>
          <w:lang w:val="es-ES"/>
        </w:rPr>
        <w:t xml:space="preserve"> entre otras</w:t>
      </w:r>
      <w:r w:rsidRPr="00AE07C6">
        <w:rPr>
          <w:rStyle w:val="normaltextrun"/>
          <w:rFonts w:cs="Arial"/>
          <w:color w:val="000000"/>
          <w:shd w:val="clear" w:color="auto" w:fill="FFFFFF"/>
          <w:lang w:val="es-ES"/>
        </w:rPr>
        <w:t> </w:t>
      </w:r>
      <w:r w:rsidRPr="00AE07C6">
        <w:rPr>
          <w:rStyle w:val="eop"/>
          <w:rFonts w:cs="Arial"/>
          <w:color w:val="000000"/>
          <w:shd w:val="clear" w:color="auto" w:fill="FFFFFF"/>
        </w:rPr>
        <w:t> </w:t>
      </w:r>
    </w:p>
    <w:bookmarkEnd w:id="211"/>
    <w:p w14:paraId="5F01346A" w14:textId="77777777" w:rsidR="00A62219" w:rsidRPr="00AE07C6" w:rsidRDefault="0044091F" w:rsidP="0044091F">
      <w:pPr>
        <w:rPr>
          <w:rStyle w:val="normaltextrun"/>
          <w:rFonts w:cs="Arial"/>
          <w:lang w:val="es-ES"/>
        </w:rPr>
      </w:pPr>
      <w:r w:rsidRPr="00AE07C6">
        <w:rPr>
          <w:rStyle w:val="normaltextrun"/>
          <w:rFonts w:cs="Arial"/>
          <w:lang w:val="es-ES"/>
        </w:rPr>
        <w:t>Sebasti</w:t>
      </w:r>
      <w:r w:rsidR="00A62219" w:rsidRPr="00AE07C6">
        <w:rPr>
          <w:rStyle w:val="normaltextrun"/>
          <w:rFonts w:cs="Arial"/>
          <w:lang w:val="es-ES"/>
        </w:rPr>
        <w:t>á</w:t>
      </w:r>
      <w:r w:rsidRPr="00AE07C6">
        <w:rPr>
          <w:rStyle w:val="normaltextrun"/>
          <w:rFonts w:cs="Arial"/>
          <w:lang w:val="es-ES"/>
        </w:rPr>
        <w:t>n Madriz </w:t>
      </w:r>
      <w:r w:rsidR="001C2E67" w:rsidRPr="00AE07C6">
        <w:rPr>
          <w:rStyle w:val="normaltextrun"/>
          <w:rFonts w:cs="Arial"/>
          <w:lang w:val="es-ES"/>
        </w:rPr>
        <w:t>Contreras</w:t>
      </w:r>
    </w:p>
    <w:p w14:paraId="4C44BA92"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Puesto: Director Comercial</w:t>
      </w:r>
    </w:p>
    <w:p w14:paraId="03B65ABE"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Nacionalidad: </w:t>
      </w:r>
      <w:r w:rsidR="00F56377" w:rsidRPr="00AE07C6">
        <w:rPr>
          <w:rStyle w:val="normaltextrun"/>
          <w:rFonts w:cs="Arial"/>
          <w:lang w:val="es-ES"/>
        </w:rPr>
        <w:t>costarricense</w:t>
      </w:r>
    </w:p>
    <w:p w14:paraId="05C3ED7D" w14:textId="77777777" w:rsidR="00A14D88" w:rsidRPr="00AE07C6" w:rsidRDefault="00A14D88" w:rsidP="00FC0EC2">
      <w:pPr>
        <w:pStyle w:val="Prrafodelista"/>
        <w:numPr>
          <w:ilvl w:val="0"/>
          <w:numId w:val="17"/>
        </w:numPr>
        <w:rPr>
          <w:rStyle w:val="normaltextrun"/>
          <w:rFonts w:cs="Arial"/>
          <w:lang w:val="es-ES"/>
        </w:rPr>
      </w:pPr>
      <w:r w:rsidRPr="00AE07C6">
        <w:rPr>
          <w:rStyle w:val="normaltextrun"/>
          <w:rFonts w:cs="Arial"/>
          <w:lang w:val="es-ES"/>
        </w:rPr>
        <w:t>Documento de identidad: 111680912</w:t>
      </w:r>
    </w:p>
    <w:p w14:paraId="487A8C4E"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Año de nacimiento: </w:t>
      </w:r>
      <w:r w:rsidR="00F56377" w:rsidRPr="00AE07C6">
        <w:rPr>
          <w:rStyle w:val="normaltextrun"/>
          <w:rFonts w:cs="Arial"/>
          <w:lang w:val="es-ES"/>
        </w:rPr>
        <w:t>1983</w:t>
      </w:r>
    </w:p>
    <w:p w14:paraId="20657982" w14:textId="77777777" w:rsidR="00A62219" w:rsidRPr="00AE07C6" w:rsidRDefault="00A62219" w:rsidP="00FC0EC2">
      <w:pPr>
        <w:pStyle w:val="Prrafodelista"/>
        <w:numPr>
          <w:ilvl w:val="0"/>
          <w:numId w:val="17"/>
        </w:numPr>
        <w:rPr>
          <w:rStyle w:val="normaltextrun"/>
          <w:rFonts w:cs="Arial"/>
          <w:lang w:val="es-ES"/>
        </w:rPr>
      </w:pPr>
      <w:r w:rsidRPr="00AE07C6">
        <w:rPr>
          <w:rStyle w:val="normaltextrun"/>
          <w:rFonts w:cs="Arial"/>
          <w:lang w:val="es-ES"/>
        </w:rPr>
        <w:t xml:space="preserve">Poderes que ostenta: </w:t>
      </w:r>
      <w:r w:rsidR="00F56377" w:rsidRPr="00AE07C6">
        <w:rPr>
          <w:rStyle w:val="normaltextrun"/>
          <w:rFonts w:cs="Arial"/>
          <w:lang w:val="es-ES"/>
        </w:rPr>
        <w:t>no aplica</w:t>
      </w:r>
    </w:p>
    <w:p w14:paraId="6FF33CA7"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Fecha de nombramiento: </w:t>
      </w:r>
      <w:r w:rsidR="006F1A40" w:rsidRPr="00AE07C6">
        <w:rPr>
          <w:rStyle w:val="normaltextrun"/>
          <w:rFonts w:cs="Arial"/>
        </w:rPr>
        <w:t>2021</w:t>
      </w:r>
      <w:r w:rsidRPr="00AE07C6">
        <w:rPr>
          <w:rFonts w:cs="Arial"/>
          <w:lang w:val="es-ES"/>
        </w:rPr>
        <w:t xml:space="preserve"> </w:t>
      </w:r>
    </w:p>
    <w:p w14:paraId="616AB6FF" w14:textId="77777777" w:rsidR="00A62219" w:rsidRPr="00AE07C6" w:rsidRDefault="00A62219" w:rsidP="00FC0EC2">
      <w:pPr>
        <w:pStyle w:val="Prrafodelista"/>
        <w:numPr>
          <w:ilvl w:val="0"/>
          <w:numId w:val="17"/>
        </w:numPr>
        <w:rPr>
          <w:rFonts w:cs="Arial"/>
          <w:lang w:val="es-ES"/>
        </w:rPr>
      </w:pPr>
      <w:r w:rsidRPr="00AE07C6">
        <w:rPr>
          <w:rFonts w:cs="Arial"/>
          <w:lang w:val="es-ES"/>
        </w:rPr>
        <w:t xml:space="preserve">Finalización del nombramiento: </w:t>
      </w:r>
      <w:r w:rsidR="00F56377" w:rsidRPr="00AE07C6">
        <w:rPr>
          <w:rStyle w:val="normaltextrun"/>
          <w:rFonts w:cs="Arial"/>
        </w:rPr>
        <w:t>no aplica</w:t>
      </w:r>
    </w:p>
    <w:p w14:paraId="55FB36DE" w14:textId="77777777" w:rsidR="00A62219" w:rsidRPr="00AE07C6" w:rsidRDefault="00F56377" w:rsidP="00FC0EC2">
      <w:pPr>
        <w:pStyle w:val="Prrafodelista"/>
        <w:numPr>
          <w:ilvl w:val="0"/>
          <w:numId w:val="17"/>
        </w:numPr>
        <w:rPr>
          <w:rFonts w:cs="Arial"/>
          <w:lang w:val="es-ES"/>
        </w:rPr>
      </w:pPr>
      <w:r w:rsidRPr="00AE07C6">
        <w:rPr>
          <w:rFonts w:cs="Arial"/>
          <w:lang w:val="es-ES"/>
        </w:rPr>
        <w:t xml:space="preserve">Experiencia: </w:t>
      </w:r>
      <w:r w:rsidR="00140F0C" w:rsidRPr="00AE07C6">
        <w:rPr>
          <w:rStyle w:val="normaltextrun"/>
          <w:rFonts w:cs="Arial"/>
          <w:color w:val="000000"/>
          <w:shd w:val="clear" w:color="auto" w:fill="FFFFFF"/>
          <w:lang w:val="es-ES"/>
        </w:rPr>
        <w:t>E</w:t>
      </w:r>
      <w:r w:rsidRPr="00AE07C6">
        <w:rPr>
          <w:rStyle w:val="normaltextrun"/>
          <w:rFonts w:cs="Arial"/>
          <w:color w:val="000000"/>
          <w:shd w:val="clear" w:color="auto" w:fill="FFFFFF"/>
          <w:lang w:val="es-ES"/>
        </w:rPr>
        <w:t>jecutivo con experiencia en desarrollo y lanzamiento de marca en Latinoamérica (CA y Colombia), con formación en consultoría estratégica y financiera </w:t>
      </w:r>
      <w:r w:rsidRPr="00AE07C6">
        <w:rPr>
          <w:rStyle w:val="eop"/>
          <w:rFonts w:cs="Arial"/>
          <w:color w:val="000000"/>
          <w:shd w:val="clear" w:color="auto" w:fill="FFFFFF"/>
        </w:rPr>
        <w:t> </w:t>
      </w:r>
    </w:p>
    <w:p w14:paraId="2174C183" w14:textId="77777777" w:rsidR="0044091F" w:rsidRPr="00AE07C6" w:rsidRDefault="0044091F" w:rsidP="0044091F">
      <w:pPr>
        <w:rPr>
          <w:rFonts w:cs="Arial"/>
          <w:sz w:val="18"/>
          <w:szCs w:val="18"/>
          <w:lang w:val="es-ES"/>
        </w:rPr>
      </w:pPr>
      <w:r w:rsidRPr="00AE07C6">
        <w:rPr>
          <w:rStyle w:val="normaltextrun"/>
          <w:rFonts w:cs="Arial"/>
          <w:b/>
          <w:bCs/>
          <w:lang w:val="es-ES"/>
        </w:rPr>
        <w:t>Industrias Martec Panamá S.A.</w:t>
      </w:r>
      <w:r w:rsidRPr="00AE07C6">
        <w:rPr>
          <w:rStyle w:val="eop"/>
          <w:rFonts w:cs="Arial"/>
          <w:b/>
          <w:bCs/>
          <w:lang w:val="es-ES"/>
        </w:rPr>
        <w:t> </w:t>
      </w:r>
    </w:p>
    <w:p w14:paraId="1730706C" w14:textId="77777777" w:rsidR="0044091F" w:rsidRPr="00AE07C6" w:rsidRDefault="0044091F" w:rsidP="0044091F">
      <w:pPr>
        <w:rPr>
          <w:rFonts w:cs="Arial"/>
          <w:sz w:val="18"/>
          <w:szCs w:val="18"/>
          <w:lang w:val="en-US"/>
        </w:rPr>
      </w:pPr>
      <w:r w:rsidRPr="00AE07C6">
        <w:rPr>
          <w:rStyle w:val="normaltextrun"/>
          <w:rFonts w:cs="Arial"/>
          <w:lang w:val="en-US"/>
        </w:rPr>
        <w:t xml:space="preserve">Patrick </w:t>
      </w:r>
      <w:proofErr w:type="spellStart"/>
      <w:r w:rsidRPr="00AE07C6">
        <w:rPr>
          <w:rStyle w:val="normaltextrun"/>
          <w:rFonts w:cs="Arial"/>
          <w:lang w:val="en-US"/>
        </w:rPr>
        <w:t>B</w:t>
      </w:r>
      <w:r w:rsidR="00E52B1E" w:rsidRPr="00AE07C6">
        <w:rPr>
          <w:rStyle w:val="normaltextrun"/>
          <w:rFonts w:cs="Arial"/>
          <w:lang w:val="en-US"/>
        </w:rPr>
        <w:t>ornhausen</w:t>
      </w:r>
      <w:proofErr w:type="spellEnd"/>
      <w:r w:rsidRPr="00AE07C6">
        <w:rPr>
          <w:rStyle w:val="normaltextrun"/>
          <w:rFonts w:cs="Arial"/>
          <w:lang w:val="en-US"/>
        </w:rPr>
        <w:t xml:space="preserve"> </w:t>
      </w:r>
      <w:proofErr w:type="spellStart"/>
      <w:r w:rsidRPr="00AE07C6">
        <w:rPr>
          <w:rStyle w:val="normaltextrun"/>
          <w:rFonts w:cs="Arial"/>
          <w:lang w:val="en-US"/>
        </w:rPr>
        <w:t>Roulet</w:t>
      </w:r>
      <w:proofErr w:type="spellEnd"/>
      <w:r w:rsidR="00A62219" w:rsidRPr="00AE07C6">
        <w:rPr>
          <w:rStyle w:val="normaltextrun"/>
          <w:rFonts w:cs="Arial"/>
          <w:lang w:val="en-US"/>
        </w:rPr>
        <w:t>: Director General</w:t>
      </w:r>
    </w:p>
    <w:p w14:paraId="38558AB2" w14:textId="77777777" w:rsidR="0044091F" w:rsidRPr="00AE07C6" w:rsidRDefault="0044091F" w:rsidP="0044091F">
      <w:pPr>
        <w:rPr>
          <w:rFonts w:cs="Arial"/>
          <w:sz w:val="18"/>
          <w:szCs w:val="18"/>
          <w:lang w:val="en-US"/>
        </w:rPr>
      </w:pPr>
      <w:r w:rsidRPr="00AE07C6">
        <w:rPr>
          <w:rStyle w:val="normaltextrun"/>
          <w:rFonts w:cs="Arial"/>
          <w:b/>
          <w:bCs/>
          <w:lang w:val="en-US"/>
        </w:rPr>
        <w:t>EPIC Seafood Inc S.A.</w:t>
      </w:r>
      <w:r w:rsidRPr="00AE07C6">
        <w:rPr>
          <w:rStyle w:val="eop"/>
          <w:rFonts w:cs="Arial"/>
          <w:b/>
          <w:bCs/>
          <w:lang w:val="en-US"/>
        </w:rPr>
        <w:t> </w:t>
      </w:r>
    </w:p>
    <w:p w14:paraId="44B68FA0" w14:textId="77777777" w:rsidR="00A62219" w:rsidRPr="00E316EF" w:rsidRDefault="00A62219" w:rsidP="00A62219">
      <w:pPr>
        <w:rPr>
          <w:rFonts w:cs="Arial"/>
          <w:sz w:val="18"/>
          <w:szCs w:val="18"/>
        </w:rPr>
      </w:pPr>
      <w:r w:rsidRPr="00E316EF">
        <w:rPr>
          <w:rStyle w:val="normaltextrun"/>
          <w:rFonts w:cs="Arial"/>
        </w:rPr>
        <w:t xml:space="preserve">Patrick </w:t>
      </w:r>
      <w:proofErr w:type="spellStart"/>
      <w:r w:rsidR="00E52B1E" w:rsidRPr="00E316EF">
        <w:rPr>
          <w:rStyle w:val="normaltextrun"/>
          <w:rFonts w:cs="Arial"/>
        </w:rPr>
        <w:t>Bornhausen</w:t>
      </w:r>
      <w:proofErr w:type="spellEnd"/>
      <w:r w:rsidRPr="00E316EF">
        <w:rPr>
          <w:rStyle w:val="normaltextrun"/>
          <w:rFonts w:cs="Arial"/>
        </w:rPr>
        <w:t xml:space="preserve"> </w:t>
      </w:r>
      <w:proofErr w:type="spellStart"/>
      <w:r w:rsidRPr="00E316EF">
        <w:rPr>
          <w:rStyle w:val="normaltextrun"/>
          <w:rFonts w:cs="Arial"/>
        </w:rPr>
        <w:t>Roulet</w:t>
      </w:r>
      <w:proofErr w:type="spellEnd"/>
      <w:r w:rsidRPr="00E316EF">
        <w:rPr>
          <w:rStyle w:val="normaltextrun"/>
          <w:rFonts w:cs="Arial"/>
        </w:rPr>
        <w:t>: Director General</w:t>
      </w:r>
    </w:p>
    <w:p w14:paraId="1182D587" w14:textId="500DE666" w:rsidR="00E316EF" w:rsidRDefault="007A30B5" w:rsidP="00A62219">
      <w:pPr>
        <w:rPr>
          <w:rStyle w:val="eop"/>
          <w:rFonts w:cs="Arial"/>
        </w:rPr>
      </w:pPr>
      <w:proofErr w:type="spellStart"/>
      <w:r w:rsidRPr="007A30B5">
        <w:rPr>
          <w:rStyle w:val="eop"/>
          <w:rFonts w:cs="Arial"/>
        </w:rPr>
        <w:t>Sebastian</w:t>
      </w:r>
      <w:proofErr w:type="spellEnd"/>
      <w:r w:rsidRPr="007A30B5">
        <w:rPr>
          <w:rStyle w:val="eop"/>
          <w:rFonts w:cs="Arial"/>
        </w:rPr>
        <w:t xml:space="preserve"> Madriz Contreras</w:t>
      </w:r>
      <w:r w:rsidR="00E316EF">
        <w:rPr>
          <w:rStyle w:val="eop"/>
          <w:rFonts w:cs="Arial"/>
        </w:rPr>
        <w:t>:</w:t>
      </w:r>
      <w:r w:rsidRPr="007A30B5">
        <w:rPr>
          <w:rStyle w:val="eop"/>
          <w:rFonts w:cs="Arial"/>
        </w:rPr>
        <w:t xml:space="preserve"> Director Comercial</w:t>
      </w:r>
    </w:p>
    <w:p w14:paraId="090B5046" w14:textId="52228631" w:rsidR="00D13333" w:rsidRPr="00AE07C6" w:rsidRDefault="00F56377" w:rsidP="00A62219">
      <w:pPr>
        <w:rPr>
          <w:rFonts w:cs="Arial"/>
        </w:rPr>
      </w:pPr>
      <w:r w:rsidRPr="00AE07C6">
        <w:rPr>
          <w:rFonts w:cs="Arial"/>
        </w:rPr>
        <w:t xml:space="preserve">No existen relaciones de </w:t>
      </w:r>
      <w:r w:rsidR="00D13333" w:rsidRPr="00AE07C6">
        <w:rPr>
          <w:rFonts w:cs="Arial"/>
        </w:rPr>
        <w:t xml:space="preserve">parentesco hasta segundo grado de consanguinidad y afinidad con otros miembros de la junta directiva, consejo de administración, gerencias y personal de nivel ejecutivo. </w:t>
      </w:r>
    </w:p>
    <w:p w14:paraId="1213384B" w14:textId="77777777" w:rsidR="00451424" w:rsidRPr="00AE07C6" w:rsidRDefault="000B2D71" w:rsidP="000B2D71">
      <w:pPr>
        <w:rPr>
          <w:rFonts w:cs="Arial"/>
        </w:rPr>
      </w:pPr>
      <w:r w:rsidRPr="00AE07C6">
        <w:rPr>
          <w:rFonts w:cs="Arial"/>
        </w:rPr>
        <w:t xml:space="preserve">Los miembros de la junta directiva no están facultados para votar por su propia compensación. </w:t>
      </w:r>
    </w:p>
    <w:p w14:paraId="066344D4" w14:textId="77777777" w:rsidR="00D13333" w:rsidRPr="00AE07C6" w:rsidRDefault="00D13333" w:rsidP="00FB2E21">
      <w:pPr>
        <w:pStyle w:val="Ttulo2"/>
      </w:pPr>
      <w:bookmarkStart w:id="212" w:name="_Toc65500755"/>
      <w:bookmarkStart w:id="213" w:name="_Toc124804594"/>
      <w:r w:rsidRPr="00AE07C6">
        <w:lastRenderedPageBreak/>
        <w:t>Prácticas de selección de la junta directiva</w:t>
      </w:r>
      <w:bookmarkEnd w:id="212"/>
      <w:bookmarkEnd w:id="213"/>
    </w:p>
    <w:p w14:paraId="2954399B" w14:textId="77777777" w:rsidR="00A62219" w:rsidRPr="00AE07C6" w:rsidRDefault="00A62219" w:rsidP="00A62219">
      <w:pPr>
        <w:rPr>
          <w:rFonts w:cs="Arial"/>
          <w:sz w:val="18"/>
          <w:szCs w:val="18"/>
          <w:lang w:val="es-ES"/>
        </w:rPr>
      </w:pPr>
      <w:r w:rsidRPr="00AE07C6">
        <w:rPr>
          <w:rFonts w:cs="Arial"/>
          <w:lang w:val="es-ES"/>
        </w:rPr>
        <w:t>La administración de Martec es conferida a un Consejo de Administración. El Consejo estará integrado por 5 miembros propietarios y sus respectivos suplentes, designados de acuerdo </w:t>
      </w:r>
      <w:r w:rsidR="00957965" w:rsidRPr="00AE07C6">
        <w:rPr>
          <w:rFonts w:cs="Arial"/>
          <w:lang w:val="es-ES"/>
        </w:rPr>
        <w:t xml:space="preserve">con </w:t>
      </w:r>
      <w:r w:rsidRPr="00AE07C6">
        <w:rPr>
          <w:rFonts w:cs="Arial"/>
          <w:lang w:val="es-ES"/>
        </w:rPr>
        <w:t>lo siguiente; en el entendido que, el número de consejeros propietarios y suplentes podrá ser incrementado o reducido por el acuerdo de la Asamblea General Extraordinaria de Accionistas, representando las proporcionalidades entre Acciones Comunes Lista A y Acciones Comunes Lista B. </w:t>
      </w:r>
    </w:p>
    <w:p w14:paraId="1F32B8D1" w14:textId="77777777" w:rsidR="00A62219" w:rsidRPr="00AE07C6" w:rsidRDefault="00A62219" w:rsidP="00FC0EC2">
      <w:pPr>
        <w:pStyle w:val="Prrafodelista"/>
        <w:numPr>
          <w:ilvl w:val="0"/>
          <w:numId w:val="18"/>
        </w:numPr>
        <w:rPr>
          <w:rFonts w:cs="Arial"/>
          <w:sz w:val="18"/>
          <w:szCs w:val="18"/>
          <w:lang w:val="es-ES"/>
        </w:rPr>
      </w:pPr>
      <w:r w:rsidRPr="00AE07C6">
        <w:rPr>
          <w:rFonts w:cs="Arial"/>
          <w:lang w:val="es-ES"/>
        </w:rPr>
        <w:t>Lista A: 3 miembros  </w:t>
      </w:r>
    </w:p>
    <w:p w14:paraId="77E8E4AB" w14:textId="77777777" w:rsidR="00A62219" w:rsidRPr="00AE07C6" w:rsidRDefault="00A62219" w:rsidP="00FC0EC2">
      <w:pPr>
        <w:pStyle w:val="Prrafodelista"/>
        <w:numPr>
          <w:ilvl w:val="0"/>
          <w:numId w:val="18"/>
        </w:numPr>
        <w:rPr>
          <w:rFonts w:cs="Arial"/>
          <w:sz w:val="18"/>
          <w:szCs w:val="18"/>
          <w:lang w:val="es-ES"/>
        </w:rPr>
      </w:pPr>
      <w:r w:rsidRPr="00AE07C6">
        <w:rPr>
          <w:rFonts w:cs="Arial"/>
          <w:lang w:val="es-ES"/>
        </w:rPr>
        <w:t>Lista B: 2 miembros  </w:t>
      </w:r>
    </w:p>
    <w:p w14:paraId="3C995D8C" w14:textId="77777777" w:rsidR="00A62219" w:rsidRPr="00AE07C6" w:rsidRDefault="00A62219" w:rsidP="00A62219">
      <w:pPr>
        <w:rPr>
          <w:rFonts w:cs="Arial"/>
          <w:sz w:val="18"/>
          <w:szCs w:val="18"/>
          <w:lang w:val="es-ES"/>
        </w:rPr>
      </w:pPr>
      <w:r w:rsidRPr="00AE07C6">
        <w:rPr>
          <w:rFonts w:cs="Arial"/>
          <w:lang w:val="es-ES"/>
        </w:rPr>
        <w:t>Cualquiera de los miembros suplentes nombrados por un Accionista podrá suplir indistintamente a cualquiera de los consejeros propietarios designados por ese mismo Accionista, asistiendo y votando en las sesiones en que se ausente alguno de dichos consejeros propietarios. </w:t>
      </w:r>
    </w:p>
    <w:p w14:paraId="62A68D36" w14:textId="77777777" w:rsidR="00A62219" w:rsidRPr="00AE07C6" w:rsidRDefault="00A62219" w:rsidP="00A62219">
      <w:pPr>
        <w:rPr>
          <w:rFonts w:cs="Arial"/>
          <w:sz w:val="18"/>
          <w:szCs w:val="18"/>
          <w:lang w:val="es-ES"/>
        </w:rPr>
      </w:pPr>
      <w:r w:rsidRPr="00AE07C6">
        <w:rPr>
          <w:rFonts w:cs="Arial"/>
          <w:lang w:val="es-ES"/>
        </w:rPr>
        <w:t>Martec podrá pactar contractualmente con terceros la designación de observadores que podrán asistir a las sesiones del Consejo de Administración con voz, pero sin voto; </w:t>
      </w:r>
      <w:r w:rsidRPr="00AE07C6">
        <w:rPr>
          <w:rFonts w:cs="Arial"/>
          <w:u w:val="single"/>
          <w:lang w:val="es-ES"/>
        </w:rPr>
        <w:t>en el entendido</w:t>
      </w:r>
      <w:r w:rsidRPr="00AE07C6">
        <w:rPr>
          <w:rFonts w:cs="Arial"/>
          <w:lang w:val="es-ES"/>
        </w:rPr>
        <w:t> de que la designación y remoción de dichos observadores deberá de aprobarse por el Consejo de Administración. </w:t>
      </w:r>
    </w:p>
    <w:p w14:paraId="2A844A27" w14:textId="77777777" w:rsidR="00A62219" w:rsidRPr="00AE07C6" w:rsidRDefault="00A62219" w:rsidP="00A62219">
      <w:pPr>
        <w:spacing w:after="0" w:line="240" w:lineRule="auto"/>
        <w:ind w:right="165" w:firstLine="705"/>
        <w:jc w:val="left"/>
        <w:textAlignment w:val="baseline"/>
        <w:rPr>
          <w:rFonts w:eastAsia="Times New Roman" w:cs="Arial"/>
          <w:sz w:val="18"/>
          <w:szCs w:val="18"/>
          <w:lang w:val="es-ES"/>
        </w:rPr>
      </w:pPr>
      <w:r w:rsidRPr="00AE07C6">
        <w:rPr>
          <w:rFonts w:eastAsia="Times New Roman" w:cs="Arial"/>
          <w:lang w:val="es-ES"/>
        </w:rPr>
        <w:t> </w:t>
      </w:r>
    </w:p>
    <w:p w14:paraId="301D8579" w14:textId="77777777" w:rsidR="00A62219" w:rsidRPr="00AE07C6" w:rsidRDefault="00A62219" w:rsidP="00FC0EC2">
      <w:pPr>
        <w:pStyle w:val="Prrafodelista"/>
        <w:numPr>
          <w:ilvl w:val="0"/>
          <w:numId w:val="19"/>
        </w:numPr>
        <w:ind w:left="450" w:hanging="450"/>
        <w:rPr>
          <w:rFonts w:eastAsia="Times New Roman" w:cs="Arial"/>
          <w:lang w:val="es-ES"/>
        </w:rPr>
      </w:pPr>
      <w:r w:rsidRPr="00AE07C6">
        <w:rPr>
          <w:rFonts w:cs="Arial"/>
          <w:lang w:val="es-ES"/>
        </w:rPr>
        <w:t>Los miembros del Consejo de Administración y sus respectivos suplentes deberán (i) ser elegidos por todo el plazo social, (</w:t>
      </w:r>
      <w:proofErr w:type="spellStart"/>
      <w:r w:rsidRPr="00AE07C6">
        <w:rPr>
          <w:rFonts w:cs="Arial"/>
          <w:lang w:val="es-ES"/>
        </w:rPr>
        <w:t>ii</w:t>
      </w:r>
      <w:proofErr w:type="spellEnd"/>
      <w:r w:rsidRPr="00AE07C6">
        <w:rPr>
          <w:rFonts w:cs="Arial"/>
          <w:lang w:val="es-ES"/>
        </w:rPr>
        <w:t>) podrán ser removidos de sus cargos en cualquier tiempo por  los Accionistas Comunes de la lista respectiva que los designaron, (</w:t>
      </w:r>
      <w:proofErr w:type="spellStart"/>
      <w:r w:rsidRPr="00AE07C6">
        <w:rPr>
          <w:rFonts w:cs="Arial"/>
          <w:lang w:val="es-ES"/>
        </w:rPr>
        <w:t>iii</w:t>
      </w:r>
      <w:proofErr w:type="spellEnd"/>
      <w:r w:rsidRPr="00AE07C6">
        <w:rPr>
          <w:rFonts w:cs="Arial"/>
          <w:lang w:val="es-ES"/>
        </w:rPr>
        <w:t>) los Accionistas Comunes de la lista respectiva de que se trate deberán designar a los sucesores para completar el término de aquellos consejeros propietarios que hayan sido removidos, (</w:t>
      </w:r>
      <w:proofErr w:type="spellStart"/>
      <w:r w:rsidRPr="00AE07C6">
        <w:rPr>
          <w:rFonts w:cs="Arial"/>
          <w:lang w:val="es-ES"/>
        </w:rPr>
        <w:t>iv</w:t>
      </w:r>
      <w:proofErr w:type="spellEnd"/>
      <w:r w:rsidRPr="00AE07C6">
        <w:rPr>
          <w:rFonts w:cs="Arial"/>
          <w:lang w:val="es-ES"/>
        </w:rPr>
        <w:t>) los miembros del Consejo de Administración y sus suplentes continuarán en funciones mientras no se designe  a sus sucesores y éstos no tomen posesión de sus cargos, y (v) cuando no pueda reunirse el quórum del Consejo de Administración requerido, debido a la muerte, remoción, renuncia, incapacidad legal o impedimento permanente de uno o más consejeros y sus suplentes, los Accionistas de una determinada serie que no cuenten con el consejero respectivo, designará al sucesor, según sea el caso, para desempeñar el cargo vacante mediante</w:t>
      </w:r>
      <w:r w:rsidRPr="00AE07C6">
        <w:rPr>
          <w:rFonts w:eastAsia="Times New Roman" w:cs="Arial"/>
          <w:lang w:val="es-ES"/>
        </w:rPr>
        <w:t xml:space="preserve"> resolución de la asamblea especial de Accionistas de la serie de que se trate. </w:t>
      </w:r>
    </w:p>
    <w:p w14:paraId="77963B7C" w14:textId="77777777" w:rsidR="00A62219" w:rsidRPr="00AE07C6" w:rsidRDefault="00A62219" w:rsidP="00A62219">
      <w:pPr>
        <w:spacing w:after="0" w:line="240" w:lineRule="auto"/>
        <w:ind w:left="450" w:right="165"/>
        <w:textAlignment w:val="baseline"/>
        <w:rPr>
          <w:rFonts w:cs="Arial"/>
          <w:sz w:val="18"/>
          <w:szCs w:val="18"/>
          <w:lang w:val="es-ES"/>
        </w:rPr>
      </w:pPr>
      <w:r w:rsidRPr="00AE07C6">
        <w:rPr>
          <w:rFonts w:cs="Arial"/>
          <w:lang w:val="es-ES"/>
        </w:rPr>
        <w:t>El Consejo de Administración podrá reunirse en cualquier lugar de Costa Rica o del extranjero, ya sea físicamente o vía teleconferencia o videoconferencia o por cualquier otro medio electrónico, lugar que deberá ser especificado en la convocatoria correspondiente.</w:t>
      </w:r>
      <w:r w:rsidRPr="00AE07C6">
        <w:rPr>
          <w:rFonts w:cs="Arial"/>
          <w:color w:val="000000"/>
          <w:lang w:val="es-ES"/>
        </w:rPr>
        <w:t> Cualquier consejero podrá participar en las sesiones del Consejo de Administración mediante cualquier medio de comunicación telefónico o electrónico, y se considerará para todos los efectos como que está presente en la sesión para efectos de quorum de instalación o de voto o para cualquier otro efecto legal al que haya lugar. </w:t>
      </w:r>
    </w:p>
    <w:p w14:paraId="5974FDA7" w14:textId="77777777" w:rsidR="00A62219" w:rsidRPr="00AE07C6" w:rsidRDefault="00A62219" w:rsidP="00A62219">
      <w:pPr>
        <w:spacing w:after="0" w:line="240" w:lineRule="auto"/>
        <w:ind w:right="165"/>
        <w:jc w:val="left"/>
        <w:textAlignment w:val="baseline"/>
        <w:rPr>
          <w:rFonts w:eastAsia="Times New Roman" w:cs="Arial"/>
          <w:sz w:val="18"/>
          <w:szCs w:val="18"/>
          <w:lang w:val="es-ES"/>
        </w:rPr>
      </w:pPr>
      <w:r w:rsidRPr="00AE07C6">
        <w:rPr>
          <w:rFonts w:eastAsia="Times New Roman" w:cs="Arial"/>
          <w:lang w:val="es-ES"/>
        </w:rPr>
        <w:t> </w:t>
      </w:r>
    </w:p>
    <w:p w14:paraId="7833E860"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El Consejo de Administración deberá de reunirse cuando menos cuatro (4) veces al año y podrá reunirse cuantas veces lo juzgue necesario o conveniente cualquiera de sus miembros propietarios en funciones, para lo cual deberán solicitar al Presidente o al Secretario del Consejo de Administración que realice la convocatoria respectiva. </w:t>
      </w:r>
    </w:p>
    <w:p w14:paraId="7A669C9D" w14:textId="77777777" w:rsidR="00390534" w:rsidRPr="00AE07C6" w:rsidRDefault="00390534" w:rsidP="001310C3">
      <w:pPr>
        <w:pStyle w:val="Prrafodelista"/>
        <w:ind w:left="450"/>
        <w:rPr>
          <w:rFonts w:cs="Arial"/>
          <w:lang w:val="es-ES"/>
        </w:rPr>
      </w:pPr>
    </w:p>
    <w:p w14:paraId="4D93290C"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 xml:space="preserve">Cualquier miembro del Consejo de Administración o el Secretario podrán convocar a una sesión del Consejo de Administración. Las convocatorias para las sesiones del Consejo de </w:t>
      </w:r>
      <w:r w:rsidRPr="00AE07C6">
        <w:rPr>
          <w:rFonts w:cs="Arial"/>
          <w:lang w:val="es-ES"/>
        </w:rPr>
        <w:lastRenderedPageBreak/>
        <w:t>Administración deberán ser enviadas por el Secretario del Consejo de Administración por servicio de mensajería de entrega inmediata a la última dirección que dichos destinatarios hayan registrado con el Secretario del Consejo de Administración de la Sociedad así como por correo electrónico con acuse de recibo (a la dirección de correo electrónico que hayan registrado con el Secretario del Consejo de la Sociedad), a cada uno de los consejeros y sus suplentes con por lo menos 7 (siete) días naturales de anticipación a la fecha de la sesión, incluyendo el día de entrega.  Los consejeros deberán de recibir con dicha anticipación todos los documentos e información de soporte relevante para los asuntos a tratarse en la sesión de que se trate. </w:t>
      </w:r>
    </w:p>
    <w:p w14:paraId="219A8E7F" w14:textId="77777777" w:rsidR="00390534" w:rsidRPr="00AE07C6" w:rsidRDefault="00390534" w:rsidP="001310C3">
      <w:pPr>
        <w:pStyle w:val="Prrafodelista"/>
        <w:rPr>
          <w:rFonts w:cs="Arial"/>
          <w:lang w:val="es-ES"/>
        </w:rPr>
      </w:pPr>
    </w:p>
    <w:p w14:paraId="1F17B21C" w14:textId="77777777" w:rsidR="00390534" w:rsidRPr="00AE07C6" w:rsidRDefault="00A62219" w:rsidP="00FC0EC2">
      <w:pPr>
        <w:pStyle w:val="Prrafodelista"/>
        <w:numPr>
          <w:ilvl w:val="0"/>
          <w:numId w:val="19"/>
        </w:numPr>
        <w:ind w:left="450" w:hanging="450"/>
        <w:rPr>
          <w:rFonts w:cs="Arial"/>
          <w:lang w:val="es-ES"/>
        </w:rPr>
      </w:pPr>
      <w:bookmarkStart w:id="214" w:name="_Hlk103862339"/>
      <w:r w:rsidRPr="00AE07C6">
        <w:rPr>
          <w:rFonts w:cs="Arial"/>
          <w:lang w:val="es-ES"/>
        </w:rPr>
        <w:t xml:space="preserve">La convocatoria contendrá la hora, fecha, lugar y orden del día de la sesión.  La convocatoria deberá incluir el orden del día con los detalles de los asuntos que serán discutidos en la sesión (con un nivel razonable de detalle y sin incluir un punto que se refiera a asuntos “varios”, “otros”, o que utilice expresiones similares).  El Consejo de Administración sólo podrá resolver los asuntos contenidos en la convocatoria correspondiente a la sesión de que se trate, a menos que dicha convocatoria no sea necesaria de conformidad con lo que se establece en </w:t>
      </w:r>
      <w:r w:rsidR="000B6E3A" w:rsidRPr="00AE07C6">
        <w:rPr>
          <w:rFonts w:cs="Arial"/>
          <w:lang w:val="es-ES"/>
        </w:rPr>
        <w:t>el Convenio entre Accionistas firmado en enero del 2019</w:t>
      </w:r>
      <w:r w:rsidRPr="00AE07C6">
        <w:rPr>
          <w:rFonts w:cs="Arial"/>
          <w:lang w:val="es-ES"/>
        </w:rPr>
        <w:t>.  Cualquier sesión del Consejo de Administración podrá celebrarse válidamente aún sin previa convocatoria, cuando estén presentes en ella todos sus miembros, o si hubiere quórum, cuando cada uno de los consejeros que no estén presentes, hayan firmado una renuncia a su derecho de recibir dicha convocatoria. </w:t>
      </w:r>
    </w:p>
    <w:bookmarkEnd w:id="214"/>
    <w:p w14:paraId="6B189484" w14:textId="77777777" w:rsidR="00390534" w:rsidRPr="00AE07C6" w:rsidRDefault="00390534" w:rsidP="001310C3">
      <w:pPr>
        <w:pStyle w:val="Prrafodelista"/>
        <w:ind w:left="450"/>
        <w:rPr>
          <w:rFonts w:cs="Arial"/>
          <w:lang w:val="es-ES"/>
        </w:rPr>
      </w:pPr>
    </w:p>
    <w:p w14:paraId="29067C92" w14:textId="77777777" w:rsidR="00390534" w:rsidRPr="00AE07C6" w:rsidRDefault="00A62219" w:rsidP="00FC0EC2">
      <w:pPr>
        <w:pStyle w:val="Prrafodelista"/>
        <w:numPr>
          <w:ilvl w:val="0"/>
          <w:numId w:val="19"/>
        </w:numPr>
        <w:ind w:left="450" w:hanging="450"/>
        <w:rPr>
          <w:rFonts w:cs="Arial"/>
          <w:lang w:val="es-ES"/>
        </w:rPr>
      </w:pPr>
      <w:r w:rsidRPr="00AE07C6">
        <w:rPr>
          <w:rFonts w:cs="Arial"/>
          <w:lang w:val="es-ES"/>
        </w:rPr>
        <w:t> Las sesiones del Consejo de Administración se considerarán válidamente reunidas si en dichas sesiones están presentes la mayoría de los miembros del Consejo de Administración incluyendo al menos dos miembros elegidos por los Accionistas de la Lista A, ya sean propietarios o suplentes, en el entendido de que, no obstante que se encuentren presentes los consejeros propietarios respectivos, aquellos consejeros suplentes que deseen asistir a las sesiones del Consejo lo podrán hacer, con voz, pero sin voto.   </w:t>
      </w:r>
    </w:p>
    <w:p w14:paraId="78E5C72D" w14:textId="77777777" w:rsidR="00390534" w:rsidRPr="00AE07C6" w:rsidRDefault="00390534" w:rsidP="001310C3">
      <w:pPr>
        <w:pStyle w:val="Prrafodelista"/>
        <w:rPr>
          <w:rFonts w:cs="Arial"/>
          <w:lang w:val="es-ES"/>
        </w:rPr>
      </w:pPr>
    </w:p>
    <w:p w14:paraId="2216F6E5" w14:textId="77777777" w:rsidR="00390534" w:rsidRPr="00AE07C6" w:rsidRDefault="00390534" w:rsidP="001310C3">
      <w:pPr>
        <w:pStyle w:val="Prrafodelista"/>
        <w:ind w:left="450"/>
        <w:rPr>
          <w:rFonts w:cs="Arial"/>
          <w:lang w:val="es-ES"/>
        </w:rPr>
      </w:pPr>
    </w:p>
    <w:p w14:paraId="660A783F"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Los miembros del Consejo de Administración designados por los titulares de las Acciones Comunes Lista A podrán en cualquier momento solicitar que cualquier asunto sometido a la consideración del Consejo de Administración sea sometido a la consideración de la Asamblea de Accionistas, para que sea la Asamblea de Accionistas quien delibere y decida al respecto en el entendido que cualquier asunto que requiera Mayoría calificada en el Consejo de Administración será tratado como Decisión Fundamental en la Asamblea de Accionistas.  </w:t>
      </w:r>
    </w:p>
    <w:p w14:paraId="3AB3E68C" w14:textId="77777777" w:rsidR="00390534" w:rsidRPr="00AE07C6" w:rsidRDefault="00390534" w:rsidP="001310C3">
      <w:pPr>
        <w:pStyle w:val="Prrafodelista"/>
        <w:ind w:left="450"/>
        <w:rPr>
          <w:rFonts w:cs="Arial"/>
          <w:lang w:val="es-ES"/>
        </w:rPr>
      </w:pPr>
    </w:p>
    <w:p w14:paraId="22A064A6"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Las resoluciones adoptadas por el Consejo de Administración serán válidas si son adoptadas con el voto favorable de la mayoría de sus miembros, salvo de que se trate de un evento donde se requiera la aprobación por Mayoría Calificada, que son únicamente los siguientes casos: </w:t>
      </w:r>
    </w:p>
    <w:p w14:paraId="7E41FB55" w14:textId="77777777" w:rsidR="00A62219" w:rsidRPr="00AE07C6" w:rsidRDefault="00A62219" w:rsidP="00A62219">
      <w:pPr>
        <w:spacing w:after="0" w:line="240" w:lineRule="auto"/>
        <w:ind w:right="165"/>
        <w:jc w:val="left"/>
        <w:textAlignment w:val="baseline"/>
        <w:rPr>
          <w:rFonts w:eastAsia="Times New Roman" w:cs="Arial"/>
          <w:sz w:val="18"/>
          <w:szCs w:val="18"/>
          <w:lang w:val="es-ES"/>
        </w:rPr>
      </w:pPr>
      <w:r w:rsidRPr="00AE07C6">
        <w:rPr>
          <w:rFonts w:eastAsia="Times New Roman" w:cs="Arial"/>
          <w:lang w:val="es-ES"/>
        </w:rPr>
        <w:t> </w:t>
      </w:r>
    </w:p>
    <w:p w14:paraId="4453F393" w14:textId="77777777" w:rsidR="00A62219" w:rsidRPr="00AE07C6" w:rsidRDefault="00A62219" w:rsidP="00FC0EC2">
      <w:pPr>
        <w:numPr>
          <w:ilvl w:val="0"/>
          <w:numId w:val="20"/>
        </w:numPr>
        <w:spacing w:after="0" w:line="240" w:lineRule="auto"/>
        <w:ind w:left="900" w:hanging="450"/>
        <w:textAlignment w:val="baseline"/>
        <w:rPr>
          <w:rFonts w:eastAsia="Times New Roman" w:cs="Arial"/>
          <w:lang w:val="es-ES"/>
        </w:rPr>
      </w:pPr>
      <w:r w:rsidRPr="00AE07C6">
        <w:rPr>
          <w:rFonts w:eastAsia="Times New Roman" w:cs="Arial"/>
          <w:lang w:val="es-ES"/>
        </w:rPr>
        <w:t>Aumento de capital de la Sociedad a una valoración económico-financiera equivalente menor a 4.0 (cuatro) veces el EBITDA de los últimos 12 meses. </w:t>
      </w:r>
    </w:p>
    <w:p w14:paraId="63B42671" w14:textId="77777777" w:rsidR="00A62219" w:rsidRPr="00AE07C6" w:rsidRDefault="00A62219" w:rsidP="00FC0EC2">
      <w:pPr>
        <w:numPr>
          <w:ilvl w:val="0"/>
          <w:numId w:val="20"/>
        </w:numPr>
        <w:spacing w:after="0" w:line="240" w:lineRule="auto"/>
        <w:ind w:left="900" w:hanging="450"/>
        <w:textAlignment w:val="baseline"/>
        <w:rPr>
          <w:rFonts w:eastAsia="Times New Roman" w:cs="Arial"/>
          <w:lang w:val="es-ES"/>
        </w:rPr>
      </w:pPr>
      <w:r w:rsidRPr="00AE07C6">
        <w:rPr>
          <w:rFonts w:eastAsia="Times New Roman" w:cs="Arial"/>
          <w:lang w:val="es-ES"/>
        </w:rPr>
        <w:t>Endeudamiento financiero (bancario o no) superior a US</w:t>
      </w:r>
      <w:r w:rsidR="000B6E3A" w:rsidRPr="00AE07C6">
        <w:rPr>
          <w:rFonts w:eastAsia="Times New Roman" w:cs="Arial"/>
          <w:lang w:val="es-ES"/>
        </w:rPr>
        <w:t xml:space="preserve">D </w:t>
      </w:r>
      <w:r w:rsidRPr="00AE07C6">
        <w:rPr>
          <w:rFonts w:eastAsia="Times New Roman" w:cs="Arial"/>
          <w:lang w:val="es-ES"/>
        </w:rPr>
        <w:t>1</w:t>
      </w:r>
      <w:r w:rsidR="000B6E3A" w:rsidRPr="00AE07C6">
        <w:rPr>
          <w:rFonts w:eastAsia="Times New Roman" w:cs="Arial"/>
          <w:lang w:val="es-ES"/>
        </w:rPr>
        <w:t>.</w:t>
      </w:r>
      <w:r w:rsidRPr="00AE07C6">
        <w:rPr>
          <w:rFonts w:eastAsia="Times New Roman" w:cs="Arial"/>
          <w:lang w:val="es-ES"/>
        </w:rPr>
        <w:t>000</w:t>
      </w:r>
      <w:r w:rsidR="000B6E3A" w:rsidRPr="00AE07C6">
        <w:rPr>
          <w:rFonts w:eastAsia="Times New Roman" w:cs="Arial"/>
          <w:lang w:val="es-ES"/>
        </w:rPr>
        <w:t>.</w:t>
      </w:r>
      <w:r w:rsidRPr="00AE07C6">
        <w:rPr>
          <w:rFonts w:eastAsia="Times New Roman" w:cs="Arial"/>
          <w:lang w:val="es-ES"/>
        </w:rPr>
        <w:t xml:space="preserve">000 (un millón de dólares estadounidenses) que no haya sido aprobado en el Presupuesto Anual de la </w:t>
      </w:r>
      <w:r w:rsidRPr="00AE07C6">
        <w:rPr>
          <w:rFonts w:eastAsia="Times New Roman" w:cs="Arial"/>
          <w:lang w:val="es-ES"/>
        </w:rPr>
        <w:lastRenderedPageBreak/>
        <w:t>Sociedad, o el otorgamiento de fianzas, avales o cualquier otra garantía corporativa que implique o imponga obligaciones a la Sociedad; </w:t>
      </w:r>
    </w:p>
    <w:p w14:paraId="1133A74D" w14:textId="77777777" w:rsidR="00A62219" w:rsidRPr="00AE07C6" w:rsidRDefault="00A62219" w:rsidP="00FC0EC2">
      <w:pPr>
        <w:numPr>
          <w:ilvl w:val="0"/>
          <w:numId w:val="20"/>
        </w:numPr>
        <w:spacing w:after="0" w:line="240" w:lineRule="auto"/>
        <w:ind w:left="900" w:hanging="450"/>
        <w:textAlignment w:val="baseline"/>
        <w:rPr>
          <w:rFonts w:eastAsia="Times New Roman" w:cs="Arial"/>
          <w:lang w:val="es-ES"/>
        </w:rPr>
      </w:pPr>
      <w:r w:rsidRPr="00AE07C6">
        <w:rPr>
          <w:rFonts w:eastAsia="Times New Roman" w:cs="Arial"/>
          <w:lang w:val="es-ES"/>
        </w:rPr>
        <w:t>Compra y venta de activos por un monto superior a US</w:t>
      </w:r>
      <w:r w:rsidR="000B6E3A" w:rsidRPr="00AE07C6">
        <w:rPr>
          <w:rFonts w:eastAsia="Times New Roman" w:cs="Arial"/>
          <w:lang w:val="es-ES"/>
        </w:rPr>
        <w:t xml:space="preserve">D </w:t>
      </w:r>
      <w:r w:rsidRPr="00AE07C6">
        <w:rPr>
          <w:rFonts w:eastAsia="Times New Roman" w:cs="Arial"/>
          <w:lang w:val="es-ES"/>
        </w:rPr>
        <w:t>1</w:t>
      </w:r>
      <w:r w:rsidR="000B6E3A" w:rsidRPr="00AE07C6">
        <w:rPr>
          <w:rFonts w:eastAsia="Times New Roman" w:cs="Arial"/>
          <w:lang w:val="es-ES"/>
        </w:rPr>
        <w:t>.</w:t>
      </w:r>
      <w:r w:rsidRPr="00AE07C6">
        <w:rPr>
          <w:rFonts w:eastAsia="Times New Roman" w:cs="Arial"/>
          <w:lang w:val="es-ES"/>
        </w:rPr>
        <w:t>000</w:t>
      </w:r>
      <w:r w:rsidR="000B6E3A" w:rsidRPr="00AE07C6">
        <w:rPr>
          <w:rFonts w:eastAsia="Times New Roman" w:cs="Arial"/>
          <w:lang w:val="es-ES"/>
        </w:rPr>
        <w:t>.</w:t>
      </w:r>
      <w:r w:rsidRPr="00AE07C6">
        <w:rPr>
          <w:rFonts w:eastAsia="Times New Roman" w:cs="Arial"/>
          <w:lang w:val="es-ES"/>
        </w:rPr>
        <w:t>000 (un millón de dólares estadounidenses) que no estén contemplados en el Presupuesto Anual de la Sociedad y que no sean del giro normal del negocio; </w:t>
      </w:r>
    </w:p>
    <w:p w14:paraId="05A5FE2E" w14:textId="77777777" w:rsidR="00A62219" w:rsidRPr="00AE07C6" w:rsidRDefault="00A62219" w:rsidP="00FC0EC2">
      <w:pPr>
        <w:numPr>
          <w:ilvl w:val="0"/>
          <w:numId w:val="20"/>
        </w:numPr>
        <w:spacing w:after="0" w:line="240" w:lineRule="auto"/>
        <w:ind w:left="900" w:hanging="450"/>
        <w:textAlignment w:val="baseline"/>
        <w:rPr>
          <w:rFonts w:eastAsia="Times New Roman" w:cs="Arial"/>
          <w:lang w:val="es-ES"/>
        </w:rPr>
      </w:pPr>
      <w:r w:rsidRPr="00AE07C6">
        <w:rPr>
          <w:rFonts w:eastAsia="Times New Roman" w:cs="Arial"/>
          <w:lang w:val="es-ES"/>
        </w:rPr>
        <w:t>Celebración de contratos entre la Sociedad con Partes Relacionadas que no estén contemplados en el Presupuesto Anual de la Sociedad. </w:t>
      </w:r>
    </w:p>
    <w:p w14:paraId="4C14EFF2" w14:textId="77777777" w:rsidR="00A62219" w:rsidRPr="00AE07C6" w:rsidRDefault="00A62219" w:rsidP="00A62219">
      <w:pPr>
        <w:spacing w:after="0" w:line="240" w:lineRule="auto"/>
        <w:ind w:right="165"/>
        <w:jc w:val="left"/>
        <w:textAlignment w:val="baseline"/>
        <w:rPr>
          <w:rFonts w:eastAsia="Times New Roman" w:cs="Arial"/>
          <w:sz w:val="18"/>
          <w:szCs w:val="18"/>
          <w:lang w:val="es-ES"/>
        </w:rPr>
      </w:pPr>
      <w:r w:rsidRPr="00AE07C6">
        <w:rPr>
          <w:rFonts w:eastAsia="Times New Roman" w:cs="Arial"/>
          <w:lang w:val="es-ES"/>
        </w:rPr>
        <w:t> </w:t>
      </w:r>
    </w:p>
    <w:p w14:paraId="5A45EA75"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De toda sesión del Consejo de Administración se levantará un acta que se asentará en el libro de actas correspondiente y que será firmada por el Presidente y Secretario de cada sesión. </w:t>
      </w:r>
    </w:p>
    <w:p w14:paraId="474078A6" w14:textId="77777777" w:rsidR="00390534" w:rsidRPr="00AE07C6" w:rsidRDefault="00390534" w:rsidP="001310C3">
      <w:pPr>
        <w:pStyle w:val="Prrafodelista"/>
        <w:ind w:left="450"/>
        <w:rPr>
          <w:rFonts w:cs="Arial"/>
          <w:lang w:val="es-ES"/>
        </w:rPr>
      </w:pPr>
    </w:p>
    <w:p w14:paraId="0F615299"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El Consejo de Administración podrá adoptar resoluciones fuera de sesión, siempre y cuando sean adoptadas por unanimidad de votos de sus miembros y se confirmen por escrito.  Dichas resoluciones tendrán, para todos los efectos legales, la misma validez que si hubieren sido adoptadas en sesión del Consejo de Administración.  El documento en el que conste la confirmación por escrito deberá ser enviado al Secretario del Consejo de Administración de la Sociedad, quién hará la transcripción correspondiente en el libro de actas de sesiones del Consejo de Administración de la Sociedad, certificando que dichas resoluciones fueron adoptadas de conformidad con el presente Convenio y los Estatutos Sociales. </w:t>
      </w:r>
    </w:p>
    <w:p w14:paraId="5B24D844" w14:textId="77777777" w:rsidR="00390534" w:rsidRPr="00AE07C6" w:rsidRDefault="00390534" w:rsidP="001310C3">
      <w:pPr>
        <w:pStyle w:val="Prrafodelista"/>
        <w:ind w:left="450"/>
        <w:rPr>
          <w:rFonts w:cs="Arial"/>
          <w:lang w:val="es-ES"/>
        </w:rPr>
      </w:pPr>
    </w:p>
    <w:p w14:paraId="2F899F8A"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La Asamblea de Accionistas o el Consejo de Administración de la Sociedad podrán establecer uno o más comités para auxiliar al Consejo de Administración en el desarrollo de sus actividades.  Las facultades, designación de sus miembros, organización y funcionamiento de dichos comités será determinado por la Asamblea de Accionistas o el Consejo de Administración que los designe y sus decisiones estarán subordinadas al Consejo de Administración. </w:t>
      </w:r>
    </w:p>
    <w:p w14:paraId="4DBA4E1E" w14:textId="77777777" w:rsidR="00390534" w:rsidRPr="00AE07C6" w:rsidRDefault="00390534" w:rsidP="001310C3">
      <w:pPr>
        <w:pStyle w:val="Prrafodelista"/>
        <w:ind w:left="450"/>
        <w:rPr>
          <w:rFonts w:cs="Arial"/>
          <w:lang w:val="es-ES"/>
        </w:rPr>
      </w:pPr>
    </w:p>
    <w:p w14:paraId="7F53BEB2"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El Presidente, el Secretario, Tesorero, Director uno y Director dos del Consejo de Administración, así como sus respectivos suplentes serán designados por la Asamblea de Accionistas.  El Presidente no tendrá voto de calidad en caso de empate.  El Presidente, Secretario y Director uno, así como sus respectivos suplentes, serán nombrados por los Accionistas Comunes Lista A. El Tesorero y el Director dos del Consejo de Administración, así como sus respectivos suplentes serán nombrados por los Accionistas Comunes Lista B. </w:t>
      </w:r>
    </w:p>
    <w:p w14:paraId="4AC79EC9" w14:textId="77777777" w:rsidR="00390534" w:rsidRPr="00AE07C6" w:rsidRDefault="00390534" w:rsidP="001310C3">
      <w:pPr>
        <w:pStyle w:val="Prrafodelista"/>
        <w:rPr>
          <w:rFonts w:cs="Arial"/>
          <w:lang w:val="es-ES"/>
        </w:rPr>
      </w:pPr>
    </w:p>
    <w:p w14:paraId="6723630D" w14:textId="77777777" w:rsidR="00390534" w:rsidRPr="00AE07C6" w:rsidRDefault="00390534" w:rsidP="001310C3">
      <w:pPr>
        <w:pStyle w:val="Prrafodelista"/>
        <w:ind w:left="450"/>
        <w:rPr>
          <w:rFonts w:cs="Arial"/>
          <w:lang w:val="es-ES"/>
        </w:rPr>
      </w:pPr>
    </w:p>
    <w:p w14:paraId="539BE85A"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El Consejo de Administración de la Sociedad tendrá todas las facultades establecidas en el presente Convenio, los Estatutos Sociales y la Ley Aplicable, salvo en la medida que dichas facultades se limiten en los mencionados Estatutos Sociales o en el presente Convenio. </w:t>
      </w:r>
    </w:p>
    <w:p w14:paraId="1F2D9D7D" w14:textId="77777777" w:rsidR="00390534" w:rsidRPr="00AE07C6" w:rsidRDefault="00390534" w:rsidP="001310C3">
      <w:pPr>
        <w:pStyle w:val="Prrafodelista"/>
        <w:ind w:left="450"/>
        <w:rPr>
          <w:rFonts w:cs="Arial"/>
          <w:lang w:val="es-ES"/>
        </w:rPr>
      </w:pPr>
    </w:p>
    <w:p w14:paraId="33FF8141"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 xml:space="preserve">A menos de que la Asamblea de Accionistas apruebe lo contrario en cumplimiento con lo dispuesto en </w:t>
      </w:r>
      <w:r w:rsidR="000B6E3A" w:rsidRPr="00AE07C6">
        <w:rPr>
          <w:rFonts w:cs="Arial"/>
          <w:lang w:val="es-ES"/>
        </w:rPr>
        <w:t>el</w:t>
      </w:r>
      <w:r w:rsidRPr="00AE07C6">
        <w:rPr>
          <w:rFonts w:cs="Arial"/>
          <w:lang w:val="es-ES"/>
        </w:rPr>
        <w:t xml:space="preserve"> Convenio</w:t>
      </w:r>
      <w:r w:rsidR="000B6E3A" w:rsidRPr="00AE07C6">
        <w:rPr>
          <w:rFonts w:cs="Arial"/>
          <w:lang w:val="es-ES"/>
        </w:rPr>
        <w:t xml:space="preserve"> mencionado</w:t>
      </w:r>
      <w:r w:rsidRPr="00AE07C6">
        <w:rPr>
          <w:rFonts w:cs="Arial"/>
          <w:lang w:val="es-ES"/>
        </w:rPr>
        <w:t xml:space="preserve"> y los Estatutos Sociales, los miembros del Consejo no tendrán derecho de recibir remuneración alguna por su desempeño como miembros del Consejo de Administración o por asistir o participar en las sesiones correspondientes, ni estarán obligados a caucionar su encargo; en el entendido de que los consejeros tendrán derecho a que se les reembolsen todos los gastos en los que incurran para cumplir sus </w:t>
      </w:r>
      <w:r w:rsidRPr="00AE07C6">
        <w:rPr>
          <w:rFonts w:cs="Arial"/>
          <w:lang w:val="es-ES"/>
        </w:rPr>
        <w:lastRenderedPageBreak/>
        <w:t>funciones, incluyendo, sin limitación, gastos de hospedaje y de viaje siempre que estén debidamente documentados y de acuerdo a las políticas de la Sociedad. </w:t>
      </w:r>
    </w:p>
    <w:p w14:paraId="6C0E60F8" w14:textId="77777777" w:rsidR="00390534" w:rsidRPr="00AE07C6" w:rsidRDefault="00390534" w:rsidP="001310C3">
      <w:pPr>
        <w:pStyle w:val="Prrafodelista"/>
        <w:rPr>
          <w:rFonts w:cs="Arial"/>
          <w:lang w:val="es-ES"/>
        </w:rPr>
      </w:pPr>
    </w:p>
    <w:p w14:paraId="7EAAF96F"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De conformidad con los Estatutos Sociales, la Sociedad, en la medida en que le sea permitido por la Ley Aplicable, se obliga a liberar e indemnizar a cada uno de los miembros del Consejo de Administración y a mantenerlos en paz y salvo de y en contra de cualquier responsabilidad relacionada con el legal desempeño de sus cargos en el Consejo de Administración, excepto en el caso de que exista negligencia grave, mala fe o dolo por parte del consejero correspondiente.  </w:t>
      </w:r>
    </w:p>
    <w:p w14:paraId="00301489" w14:textId="77777777" w:rsidR="00390534" w:rsidRPr="00AE07C6" w:rsidRDefault="00390534" w:rsidP="001310C3">
      <w:pPr>
        <w:pStyle w:val="Prrafodelista"/>
        <w:ind w:left="450"/>
        <w:rPr>
          <w:rFonts w:cs="Arial"/>
          <w:lang w:val="es-ES"/>
        </w:rPr>
      </w:pPr>
    </w:p>
    <w:p w14:paraId="4F906CF6"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Todo consejero que tenga un interés contrario a la Sociedad en relación con un asunto determinado, deberá revelarlo a todos los consejeros y abstenerse de participar en cualquier deliberación y votación en la sesión del Consejo de Administración de que se trate en relación con el asunto respecto del cual tenga un conflicto de intereses con la Sociedad. Cualquier consejero que incumpla con esta disposición será responsable frente a la Sociedad y sus Accionistas por los daños o perjuicios causados a la Sociedad en caso de que el asunto de que se trate no hubiera sido aprobado de no ser por su participación en la votación o toma de decisión del mismo. </w:t>
      </w:r>
    </w:p>
    <w:p w14:paraId="72B1051D" w14:textId="77777777" w:rsidR="00390534" w:rsidRPr="00AE07C6" w:rsidRDefault="00390534" w:rsidP="001310C3">
      <w:pPr>
        <w:pStyle w:val="Prrafodelista"/>
        <w:rPr>
          <w:rFonts w:cs="Arial"/>
          <w:lang w:val="es-ES"/>
        </w:rPr>
      </w:pPr>
    </w:p>
    <w:p w14:paraId="0C1E1968" w14:textId="77777777" w:rsidR="00A62219" w:rsidRPr="00AE07C6" w:rsidRDefault="00A62219" w:rsidP="00FC0EC2">
      <w:pPr>
        <w:pStyle w:val="Prrafodelista"/>
        <w:numPr>
          <w:ilvl w:val="0"/>
          <w:numId w:val="19"/>
        </w:numPr>
        <w:ind w:left="450" w:hanging="450"/>
        <w:rPr>
          <w:rFonts w:cs="Arial"/>
          <w:lang w:val="es-ES"/>
        </w:rPr>
      </w:pPr>
      <w:r w:rsidRPr="00AE07C6">
        <w:rPr>
          <w:rFonts w:cs="Arial"/>
          <w:lang w:val="es-ES"/>
        </w:rPr>
        <w:t>Los miembros del consejo de administración, consejo de gerentes u otro órgano de administración similar de cualquier Subsidiaria estará integrado de la manera que se establezca en los estatutos sociales de la Subsidiaria de que se trate y la Sociedad, mediante aprobación del Consejo de Administración o de la Asamblea de Accionistas, determinará a las personas que la Sociedad tenga derecho a designar en su carácter de accionista o socia de dichas Subsidiarias. </w:t>
      </w:r>
    </w:p>
    <w:p w14:paraId="79C16599" w14:textId="77777777" w:rsidR="00390534" w:rsidRPr="00AE07C6" w:rsidRDefault="00390534" w:rsidP="001310C3">
      <w:pPr>
        <w:pStyle w:val="Prrafodelista"/>
        <w:ind w:left="450"/>
        <w:rPr>
          <w:rFonts w:cs="Arial"/>
          <w:lang w:val="es-ES"/>
        </w:rPr>
      </w:pPr>
    </w:p>
    <w:p w14:paraId="0B638EFA" w14:textId="68EA3B39" w:rsidR="00A62219" w:rsidRPr="00891A28" w:rsidRDefault="00A62219" w:rsidP="00FC0EC2">
      <w:pPr>
        <w:pStyle w:val="Prrafodelista"/>
        <w:numPr>
          <w:ilvl w:val="0"/>
          <w:numId w:val="19"/>
        </w:numPr>
        <w:ind w:left="450" w:hanging="450"/>
        <w:rPr>
          <w:rFonts w:cs="Arial"/>
          <w:lang w:val="es-ES"/>
        </w:rPr>
      </w:pPr>
      <w:r w:rsidRPr="00891A28">
        <w:rPr>
          <w:rFonts w:cs="Arial"/>
          <w:lang w:val="es-ES"/>
        </w:rPr>
        <w:t xml:space="preserve">El Consejo de Administración tendrá la asistencia de los siguientes cinco Comités, pudiendo en el futuro crear otros comités que considere convenientes: Comité Operativo, Comité de Compensaciones, Comité de Finanzas, un Comité de Social y </w:t>
      </w:r>
      <w:r w:rsidR="00E316EF" w:rsidRPr="00891A28">
        <w:rPr>
          <w:rFonts w:cs="Arial"/>
          <w:lang w:val="es-ES"/>
        </w:rPr>
        <w:t>Ambiental y</w:t>
      </w:r>
      <w:r w:rsidRPr="00891A28">
        <w:rPr>
          <w:rFonts w:cs="Arial"/>
          <w:lang w:val="es-ES"/>
        </w:rPr>
        <w:t xml:space="preserve"> un Comité de </w:t>
      </w:r>
      <w:r w:rsidR="0058545B" w:rsidRPr="00891A28">
        <w:rPr>
          <w:rFonts w:cs="Arial"/>
          <w:lang w:val="es-ES"/>
        </w:rPr>
        <w:t>Auditoría</w:t>
      </w:r>
      <w:r w:rsidR="0058545B">
        <w:rPr>
          <w:rFonts w:cs="Arial"/>
          <w:lang w:val="es-ES"/>
        </w:rPr>
        <w:t>,</w:t>
      </w:r>
      <w:r w:rsidR="0048674F" w:rsidRPr="0048674F">
        <w:rPr>
          <w:rFonts w:cs="Arial"/>
          <w:lang w:val="es-ES"/>
        </w:rPr>
        <w:t xml:space="preserve"> los cuales serán nombrados por el Consejo de Administración de acuerdo con el Código de Gobierno Corporativo</w:t>
      </w:r>
      <w:r w:rsidRPr="00891A28">
        <w:rPr>
          <w:rFonts w:cs="Arial"/>
          <w:lang w:val="es-ES"/>
        </w:rPr>
        <w:t>. </w:t>
      </w:r>
    </w:p>
    <w:p w14:paraId="0570D1FC" w14:textId="77777777" w:rsidR="000B6E3A" w:rsidRPr="00AE07C6" w:rsidRDefault="000B6E3A" w:rsidP="000B6E3A">
      <w:pPr>
        <w:rPr>
          <w:lang w:val="es-ES"/>
        </w:rPr>
      </w:pPr>
      <w:r w:rsidRPr="00AE07C6">
        <w:rPr>
          <w:lang w:val="es-ES"/>
        </w:rPr>
        <w:t>No se prevé adquisición de beneficios por parte de los directores en el evento de terminación del periodo.</w:t>
      </w:r>
    </w:p>
    <w:p w14:paraId="543456C2" w14:textId="77777777" w:rsidR="00D13333" w:rsidRPr="00AE07C6" w:rsidRDefault="00D13333" w:rsidP="00FB2E21">
      <w:pPr>
        <w:pStyle w:val="Ttulo2"/>
      </w:pPr>
      <w:bookmarkStart w:id="215" w:name="_Toc65500756"/>
      <w:bookmarkStart w:id="216" w:name="_Toc124804595"/>
      <w:r w:rsidRPr="00AE07C6">
        <w:t>Personal</w:t>
      </w:r>
      <w:bookmarkEnd w:id="215"/>
      <w:bookmarkEnd w:id="216"/>
    </w:p>
    <w:p w14:paraId="76F142BD" w14:textId="572F129A" w:rsidR="00F56377" w:rsidRPr="00AE07C6" w:rsidRDefault="00F56377" w:rsidP="00D13333">
      <w:pPr>
        <w:rPr>
          <w:rFonts w:cs="Arial"/>
        </w:rPr>
      </w:pPr>
      <w:bookmarkStart w:id="217" w:name="_Hlk94520355"/>
      <w:r w:rsidRPr="00AE07C6">
        <w:rPr>
          <w:rStyle w:val="normaltextrun"/>
          <w:rFonts w:cs="Arial"/>
          <w:color w:val="000000"/>
          <w:shd w:val="clear" w:color="auto" w:fill="FFFFFF"/>
        </w:rPr>
        <w:t xml:space="preserve">A </w:t>
      </w:r>
      <w:r w:rsidR="00AC55CE">
        <w:rPr>
          <w:rStyle w:val="normaltextrun"/>
          <w:rFonts w:cs="Arial"/>
          <w:color w:val="000000"/>
          <w:shd w:val="clear" w:color="auto" w:fill="FFFFFF"/>
        </w:rPr>
        <w:t xml:space="preserve">enero 15 de diciembre </w:t>
      </w:r>
      <w:r w:rsidRPr="00AE07C6">
        <w:rPr>
          <w:rStyle w:val="normaltextrun"/>
          <w:rFonts w:cs="Arial"/>
          <w:color w:val="000000"/>
          <w:shd w:val="clear" w:color="auto" w:fill="FFFFFF"/>
        </w:rPr>
        <w:t>202</w:t>
      </w:r>
      <w:r w:rsidR="00AC55CE">
        <w:rPr>
          <w:rStyle w:val="normaltextrun"/>
          <w:rFonts w:cs="Arial"/>
          <w:color w:val="000000"/>
          <w:shd w:val="clear" w:color="auto" w:fill="FFFFFF"/>
        </w:rPr>
        <w:t>2</w:t>
      </w:r>
      <w:r w:rsidRPr="00AE07C6">
        <w:rPr>
          <w:rStyle w:val="normaltextrun"/>
          <w:rFonts w:cs="Arial"/>
          <w:color w:val="000000"/>
          <w:shd w:val="clear" w:color="auto" w:fill="FFFFFF"/>
        </w:rPr>
        <w:t xml:space="preserve">, Industrias Martec S.A. contaba con </w:t>
      </w:r>
      <w:r w:rsidR="00313E03" w:rsidRPr="00AE07C6">
        <w:rPr>
          <w:rStyle w:val="normaltextrun"/>
          <w:rFonts w:cs="Arial"/>
          <w:color w:val="000000"/>
          <w:shd w:val="clear" w:color="auto" w:fill="FFFFFF"/>
        </w:rPr>
        <w:t>4</w:t>
      </w:r>
      <w:r w:rsidR="00AC55CE">
        <w:rPr>
          <w:rStyle w:val="normaltextrun"/>
          <w:rFonts w:cs="Arial"/>
          <w:color w:val="000000"/>
          <w:shd w:val="clear" w:color="auto" w:fill="FFFFFF"/>
        </w:rPr>
        <w:t>65</w:t>
      </w:r>
      <w:r w:rsidR="00313E03" w:rsidRPr="00AE07C6">
        <w:rPr>
          <w:rStyle w:val="normaltextrun"/>
          <w:rFonts w:cs="Arial"/>
          <w:color w:val="000000"/>
          <w:shd w:val="clear" w:color="auto" w:fill="FFFFFF"/>
        </w:rPr>
        <w:t xml:space="preserve"> </w:t>
      </w:r>
      <w:r w:rsidRPr="00AE07C6">
        <w:rPr>
          <w:rStyle w:val="normaltextrun"/>
          <w:rFonts w:cs="Arial"/>
          <w:color w:val="000000"/>
          <w:shd w:val="clear" w:color="auto" w:fill="FFFFFF"/>
        </w:rPr>
        <w:t>colaboradores distribuidos bajo el siguiente esquema:</w:t>
      </w:r>
      <w:r w:rsidRPr="00AE07C6">
        <w:rPr>
          <w:rFonts w:cs="Arial"/>
        </w:rPr>
        <w:t xml:space="preserve"> </w:t>
      </w:r>
    </w:p>
    <w:tbl>
      <w:tblPr>
        <w:tblW w:w="551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2758"/>
        <w:gridCol w:w="2758"/>
      </w:tblGrid>
      <w:tr w:rsidR="00313E03" w:rsidRPr="00AE07C6" w14:paraId="71E37948" w14:textId="77777777" w:rsidTr="00313E03">
        <w:trPr>
          <w:trHeight w:val="300"/>
          <w:jc w:val="center"/>
        </w:trPr>
        <w:tc>
          <w:tcPr>
            <w:tcW w:w="2758" w:type="dxa"/>
            <w:shd w:val="clear" w:color="auto" w:fill="E7E6E6" w:themeFill="background2"/>
            <w:hideMark/>
          </w:tcPr>
          <w:p w14:paraId="209A4CF1" w14:textId="77777777" w:rsidR="00313E03" w:rsidRPr="00AE07C6" w:rsidRDefault="00313E03" w:rsidP="003762AD">
            <w:pPr>
              <w:spacing w:after="0" w:line="240" w:lineRule="auto"/>
              <w:jc w:val="center"/>
              <w:textAlignment w:val="baseline"/>
              <w:rPr>
                <w:rFonts w:ascii="Segoe UI" w:eastAsia="Times New Roman" w:hAnsi="Segoe UI" w:cs="Segoe UI"/>
                <w:b/>
                <w:bCs/>
                <w:color w:val="000000"/>
                <w:sz w:val="18"/>
                <w:szCs w:val="18"/>
                <w:lang w:val="en-US"/>
              </w:rPr>
            </w:pPr>
            <w:r w:rsidRPr="00AE07C6">
              <w:rPr>
                <w:rFonts w:eastAsia="Times New Roman" w:cs="Arial"/>
                <w:b/>
                <w:bCs/>
                <w:color w:val="000000"/>
              </w:rPr>
              <w:t>División</w:t>
            </w:r>
          </w:p>
        </w:tc>
        <w:tc>
          <w:tcPr>
            <w:tcW w:w="2758" w:type="dxa"/>
            <w:shd w:val="clear" w:color="auto" w:fill="E7E6E6" w:themeFill="background2"/>
            <w:hideMark/>
          </w:tcPr>
          <w:p w14:paraId="5A866BD4" w14:textId="77777777" w:rsidR="00313E03" w:rsidRPr="00AE07C6" w:rsidRDefault="00313E03" w:rsidP="00F56377">
            <w:pPr>
              <w:spacing w:after="0" w:line="240" w:lineRule="auto"/>
              <w:jc w:val="center"/>
              <w:textAlignment w:val="baseline"/>
              <w:rPr>
                <w:rFonts w:ascii="Segoe UI" w:eastAsia="Times New Roman" w:hAnsi="Segoe UI" w:cs="Segoe UI"/>
                <w:b/>
                <w:bCs/>
                <w:color w:val="000000"/>
                <w:sz w:val="18"/>
                <w:szCs w:val="18"/>
                <w:lang w:val="en-US"/>
              </w:rPr>
            </w:pPr>
            <w:r w:rsidRPr="00AE07C6">
              <w:rPr>
                <w:rFonts w:eastAsia="Times New Roman" w:cs="Arial"/>
                <w:b/>
                <w:bCs/>
                <w:color w:val="000000"/>
              </w:rPr>
              <w:t>Cantidad</w:t>
            </w:r>
            <w:r w:rsidRPr="00AE07C6">
              <w:rPr>
                <w:rFonts w:eastAsia="Times New Roman" w:cs="Arial"/>
                <w:b/>
                <w:bCs/>
                <w:color w:val="000000"/>
                <w:lang w:val="en-US"/>
              </w:rPr>
              <w:t> </w:t>
            </w:r>
          </w:p>
        </w:tc>
      </w:tr>
      <w:tr w:rsidR="00313E03" w:rsidRPr="00AE07C6" w14:paraId="00468C62" w14:textId="77777777" w:rsidTr="00313E03">
        <w:trPr>
          <w:trHeight w:val="300"/>
          <w:jc w:val="center"/>
        </w:trPr>
        <w:tc>
          <w:tcPr>
            <w:tcW w:w="2758" w:type="dxa"/>
            <w:shd w:val="clear" w:color="auto" w:fill="auto"/>
            <w:hideMark/>
          </w:tcPr>
          <w:p w14:paraId="3EB0B41F" w14:textId="77777777" w:rsidR="00313E03" w:rsidRPr="00AE07C6" w:rsidRDefault="00313E03" w:rsidP="00F56377">
            <w:pPr>
              <w:spacing w:after="0" w:line="240" w:lineRule="auto"/>
              <w:textAlignment w:val="baseline"/>
              <w:rPr>
                <w:rFonts w:ascii="Segoe UI" w:eastAsia="Times New Roman" w:hAnsi="Segoe UI" w:cs="Segoe UI"/>
                <w:color w:val="000000"/>
                <w:sz w:val="18"/>
                <w:szCs w:val="18"/>
                <w:lang w:val="en-US"/>
              </w:rPr>
            </w:pPr>
            <w:r w:rsidRPr="00AE07C6">
              <w:rPr>
                <w:rFonts w:eastAsia="Times New Roman" w:cs="Arial"/>
                <w:color w:val="000000"/>
              </w:rPr>
              <w:t>O</w:t>
            </w:r>
            <w:r w:rsidRPr="00AE07C6">
              <w:rPr>
                <w:rFonts w:eastAsia="Times New Roman"/>
                <w:color w:val="000000"/>
              </w:rPr>
              <w:t>peraciones</w:t>
            </w:r>
          </w:p>
        </w:tc>
        <w:tc>
          <w:tcPr>
            <w:tcW w:w="2758" w:type="dxa"/>
            <w:shd w:val="clear" w:color="auto" w:fill="auto"/>
            <w:hideMark/>
          </w:tcPr>
          <w:p w14:paraId="1BFAD192" w14:textId="3B808079"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3</w:t>
            </w:r>
            <w:r>
              <w:rPr>
                <w:rFonts w:eastAsia="Times New Roman"/>
              </w:rPr>
              <w:t>00</w:t>
            </w:r>
          </w:p>
        </w:tc>
      </w:tr>
      <w:tr w:rsidR="00313E03" w:rsidRPr="00AE07C6" w14:paraId="3AC25EF7" w14:textId="77777777" w:rsidTr="00313E03">
        <w:trPr>
          <w:trHeight w:val="300"/>
          <w:jc w:val="center"/>
        </w:trPr>
        <w:tc>
          <w:tcPr>
            <w:tcW w:w="2758" w:type="dxa"/>
            <w:shd w:val="clear" w:color="auto" w:fill="auto"/>
            <w:hideMark/>
          </w:tcPr>
          <w:p w14:paraId="2D8443E0" w14:textId="77777777" w:rsidR="00313E03" w:rsidRPr="00AE07C6" w:rsidRDefault="00313E03" w:rsidP="00F56377">
            <w:pPr>
              <w:spacing w:after="0" w:line="240" w:lineRule="auto"/>
              <w:textAlignment w:val="baseline"/>
              <w:rPr>
                <w:rFonts w:ascii="Segoe UI" w:eastAsia="Times New Roman" w:hAnsi="Segoe UI" w:cs="Segoe UI"/>
                <w:color w:val="000000"/>
                <w:sz w:val="18"/>
                <w:szCs w:val="18"/>
                <w:lang w:val="en-US"/>
              </w:rPr>
            </w:pPr>
            <w:r w:rsidRPr="00AE07C6">
              <w:rPr>
                <w:rFonts w:eastAsia="Times New Roman" w:cs="Arial"/>
                <w:color w:val="000000"/>
              </w:rPr>
              <w:t>Maricultura</w:t>
            </w:r>
          </w:p>
        </w:tc>
        <w:tc>
          <w:tcPr>
            <w:tcW w:w="2758" w:type="dxa"/>
            <w:shd w:val="clear" w:color="auto" w:fill="auto"/>
            <w:hideMark/>
          </w:tcPr>
          <w:p w14:paraId="462CABA9" w14:textId="4BCD6C36"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1</w:t>
            </w:r>
            <w:r>
              <w:rPr>
                <w:rFonts w:eastAsia="Times New Roman"/>
              </w:rPr>
              <w:t>20</w:t>
            </w:r>
          </w:p>
        </w:tc>
      </w:tr>
      <w:tr w:rsidR="00313E03" w:rsidRPr="00AE07C6" w14:paraId="2581EB77" w14:textId="77777777" w:rsidTr="00313E03">
        <w:trPr>
          <w:trHeight w:val="300"/>
          <w:jc w:val="center"/>
        </w:trPr>
        <w:tc>
          <w:tcPr>
            <w:tcW w:w="2758" w:type="dxa"/>
            <w:shd w:val="clear" w:color="auto" w:fill="auto"/>
            <w:hideMark/>
          </w:tcPr>
          <w:p w14:paraId="4DC20B23" w14:textId="77777777" w:rsidR="00313E03" w:rsidRPr="00AE07C6" w:rsidRDefault="00313E03" w:rsidP="00F56377">
            <w:pPr>
              <w:spacing w:after="0" w:line="240" w:lineRule="auto"/>
              <w:textAlignment w:val="baseline"/>
              <w:rPr>
                <w:rFonts w:ascii="Segoe UI" w:eastAsia="Times New Roman" w:hAnsi="Segoe UI" w:cs="Segoe UI"/>
                <w:color w:val="000000"/>
                <w:sz w:val="18"/>
                <w:szCs w:val="18"/>
                <w:lang w:val="en-US"/>
              </w:rPr>
            </w:pPr>
            <w:r w:rsidRPr="00AE07C6">
              <w:rPr>
                <w:rFonts w:eastAsia="Times New Roman" w:cs="Arial"/>
                <w:color w:val="000000"/>
              </w:rPr>
              <w:t>Finanzas</w:t>
            </w:r>
          </w:p>
        </w:tc>
        <w:tc>
          <w:tcPr>
            <w:tcW w:w="2758" w:type="dxa"/>
            <w:shd w:val="clear" w:color="auto" w:fill="auto"/>
            <w:hideMark/>
          </w:tcPr>
          <w:p w14:paraId="28321CA7" w14:textId="1042C923"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1</w:t>
            </w:r>
            <w:r>
              <w:rPr>
                <w:rFonts w:eastAsia="Times New Roman"/>
              </w:rPr>
              <w:t>3</w:t>
            </w:r>
          </w:p>
        </w:tc>
      </w:tr>
      <w:tr w:rsidR="00313E03" w:rsidRPr="00AE07C6" w14:paraId="642CE0B8" w14:textId="77777777" w:rsidTr="00313E03">
        <w:trPr>
          <w:trHeight w:val="300"/>
          <w:jc w:val="center"/>
        </w:trPr>
        <w:tc>
          <w:tcPr>
            <w:tcW w:w="2758" w:type="dxa"/>
            <w:shd w:val="clear" w:color="auto" w:fill="auto"/>
            <w:hideMark/>
          </w:tcPr>
          <w:p w14:paraId="043301EF" w14:textId="50D33E93" w:rsidR="00313E03" w:rsidRPr="00AE07C6" w:rsidRDefault="00AC55CE" w:rsidP="00F56377">
            <w:pPr>
              <w:spacing w:after="0" w:line="240" w:lineRule="auto"/>
              <w:textAlignment w:val="baseline"/>
              <w:rPr>
                <w:rFonts w:ascii="Segoe UI" w:eastAsia="Times New Roman" w:hAnsi="Segoe UI" w:cs="Segoe UI"/>
                <w:color w:val="000000"/>
                <w:sz w:val="18"/>
                <w:szCs w:val="18"/>
                <w:lang w:val="en-US"/>
              </w:rPr>
            </w:pPr>
            <w:r>
              <w:rPr>
                <w:rFonts w:eastAsia="Times New Roman" w:cs="Arial"/>
                <w:color w:val="000000"/>
              </w:rPr>
              <w:t>S</w:t>
            </w:r>
            <w:r>
              <w:rPr>
                <w:rFonts w:eastAsia="Times New Roman"/>
              </w:rPr>
              <w:t>ostenibilidad e innovación</w:t>
            </w:r>
          </w:p>
        </w:tc>
        <w:tc>
          <w:tcPr>
            <w:tcW w:w="2758" w:type="dxa"/>
            <w:shd w:val="clear" w:color="auto" w:fill="auto"/>
            <w:hideMark/>
          </w:tcPr>
          <w:p w14:paraId="33DDEF2A" w14:textId="55718996"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6</w:t>
            </w:r>
          </w:p>
        </w:tc>
      </w:tr>
      <w:tr w:rsidR="00313E03" w:rsidRPr="00AE07C6" w14:paraId="107ADCD4" w14:textId="77777777" w:rsidTr="00313E03">
        <w:trPr>
          <w:trHeight w:val="300"/>
          <w:jc w:val="center"/>
        </w:trPr>
        <w:tc>
          <w:tcPr>
            <w:tcW w:w="2758" w:type="dxa"/>
            <w:shd w:val="clear" w:color="auto" w:fill="auto"/>
            <w:hideMark/>
          </w:tcPr>
          <w:p w14:paraId="28B5D11B" w14:textId="77777777" w:rsidR="00313E03" w:rsidRPr="00AE07C6" w:rsidRDefault="00313E03" w:rsidP="00F56377">
            <w:pPr>
              <w:spacing w:after="0" w:line="240" w:lineRule="auto"/>
              <w:textAlignment w:val="baseline"/>
              <w:rPr>
                <w:rFonts w:ascii="Segoe UI" w:eastAsia="Times New Roman" w:hAnsi="Segoe UI" w:cs="Segoe UI"/>
                <w:color w:val="000000"/>
                <w:sz w:val="18"/>
                <w:szCs w:val="18"/>
                <w:lang w:val="en-US"/>
              </w:rPr>
            </w:pPr>
            <w:r w:rsidRPr="00AE07C6">
              <w:rPr>
                <w:rFonts w:eastAsia="Times New Roman" w:cs="Arial"/>
                <w:color w:val="000000"/>
              </w:rPr>
              <w:t>Capital Humano</w:t>
            </w:r>
          </w:p>
        </w:tc>
        <w:tc>
          <w:tcPr>
            <w:tcW w:w="2758" w:type="dxa"/>
            <w:shd w:val="clear" w:color="auto" w:fill="auto"/>
            <w:hideMark/>
          </w:tcPr>
          <w:p w14:paraId="6223BF9D" w14:textId="7023D2C5"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8</w:t>
            </w:r>
          </w:p>
        </w:tc>
      </w:tr>
      <w:tr w:rsidR="00313E03" w:rsidRPr="00AE07C6" w14:paraId="4D7E627F" w14:textId="77777777" w:rsidTr="00313E03">
        <w:trPr>
          <w:trHeight w:val="300"/>
          <w:jc w:val="center"/>
        </w:trPr>
        <w:tc>
          <w:tcPr>
            <w:tcW w:w="2758" w:type="dxa"/>
            <w:shd w:val="clear" w:color="auto" w:fill="auto"/>
            <w:hideMark/>
          </w:tcPr>
          <w:p w14:paraId="54766EFB" w14:textId="77777777" w:rsidR="00313E03" w:rsidRPr="00AE07C6" w:rsidRDefault="00313E03" w:rsidP="00F56377">
            <w:pPr>
              <w:spacing w:after="0" w:line="240" w:lineRule="auto"/>
              <w:textAlignment w:val="baseline"/>
              <w:rPr>
                <w:rFonts w:ascii="Segoe UI" w:eastAsia="Times New Roman" w:hAnsi="Segoe UI" w:cs="Segoe UI"/>
                <w:color w:val="000000"/>
                <w:sz w:val="18"/>
                <w:szCs w:val="18"/>
                <w:lang w:val="en-US"/>
              </w:rPr>
            </w:pPr>
            <w:r w:rsidRPr="00AE07C6">
              <w:rPr>
                <w:rFonts w:eastAsia="Times New Roman" w:cs="Arial"/>
                <w:color w:val="000000"/>
              </w:rPr>
              <w:lastRenderedPageBreak/>
              <w:t>Comercial</w:t>
            </w:r>
          </w:p>
        </w:tc>
        <w:tc>
          <w:tcPr>
            <w:tcW w:w="2758" w:type="dxa"/>
            <w:shd w:val="clear" w:color="auto" w:fill="auto"/>
            <w:hideMark/>
          </w:tcPr>
          <w:p w14:paraId="5E8C7557" w14:textId="3AD6BE1A"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1</w:t>
            </w:r>
            <w:r>
              <w:rPr>
                <w:rFonts w:eastAsia="Times New Roman"/>
              </w:rPr>
              <w:t>7</w:t>
            </w:r>
          </w:p>
        </w:tc>
      </w:tr>
      <w:tr w:rsidR="00313E03" w:rsidRPr="00AE07C6" w14:paraId="64541C8E" w14:textId="77777777" w:rsidTr="00313E03">
        <w:trPr>
          <w:trHeight w:val="300"/>
          <w:jc w:val="center"/>
        </w:trPr>
        <w:tc>
          <w:tcPr>
            <w:tcW w:w="2758" w:type="dxa"/>
            <w:shd w:val="clear" w:color="auto" w:fill="auto"/>
            <w:hideMark/>
          </w:tcPr>
          <w:p w14:paraId="04957E74" w14:textId="6ABF69BC" w:rsidR="00313E03" w:rsidRPr="00AE07C6" w:rsidRDefault="00AC55CE" w:rsidP="00F56377">
            <w:pPr>
              <w:spacing w:after="0" w:line="240" w:lineRule="auto"/>
              <w:textAlignment w:val="baseline"/>
              <w:rPr>
                <w:rFonts w:ascii="Segoe UI" w:eastAsia="Times New Roman" w:hAnsi="Segoe UI" w:cs="Segoe UI"/>
                <w:color w:val="000000"/>
                <w:sz w:val="18"/>
                <w:szCs w:val="18"/>
                <w:lang w:val="en-US"/>
              </w:rPr>
            </w:pPr>
            <w:r>
              <w:rPr>
                <w:rFonts w:eastAsia="Times New Roman" w:cs="Arial"/>
                <w:color w:val="000000"/>
              </w:rPr>
              <w:t xml:space="preserve">Martec - </w:t>
            </w:r>
            <w:r w:rsidR="00313E03" w:rsidRPr="00AE07C6">
              <w:rPr>
                <w:rFonts w:eastAsia="Times New Roman" w:cs="Arial"/>
                <w:color w:val="000000"/>
              </w:rPr>
              <w:t>Panamá</w:t>
            </w:r>
            <w:r w:rsidR="00313E03" w:rsidRPr="00AE07C6">
              <w:rPr>
                <w:rFonts w:eastAsia="Times New Roman" w:cs="Arial"/>
                <w:color w:val="000000"/>
                <w:lang w:val="en-US"/>
              </w:rPr>
              <w:t> </w:t>
            </w:r>
          </w:p>
        </w:tc>
        <w:tc>
          <w:tcPr>
            <w:tcW w:w="2758" w:type="dxa"/>
            <w:shd w:val="clear" w:color="auto" w:fill="auto"/>
            <w:hideMark/>
          </w:tcPr>
          <w:p w14:paraId="7620D339" w14:textId="6EBC4F0D" w:rsidR="00313E03" w:rsidRPr="00AE07C6" w:rsidRDefault="00AC55CE" w:rsidP="00F56377">
            <w:pPr>
              <w:spacing w:after="0" w:line="240" w:lineRule="auto"/>
              <w:jc w:val="center"/>
              <w:textAlignment w:val="baseline"/>
              <w:rPr>
                <w:rFonts w:ascii="Segoe UI" w:eastAsia="Times New Roman" w:hAnsi="Segoe UI" w:cs="Segoe UI"/>
                <w:color w:val="000000"/>
                <w:sz w:val="18"/>
                <w:szCs w:val="18"/>
                <w:lang w:val="en-US"/>
              </w:rPr>
            </w:pPr>
            <w:r>
              <w:rPr>
                <w:rFonts w:eastAsia="Times New Roman" w:cs="Arial"/>
                <w:color w:val="000000"/>
              </w:rPr>
              <w:t>1</w:t>
            </w:r>
          </w:p>
        </w:tc>
      </w:tr>
      <w:bookmarkEnd w:id="217"/>
    </w:tbl>
    <w:p w14:paraId="09D84E54" w14:textId="77777777" w:rsidR="00F56377" w:rsidRPr="00AE07C6" w:rsidRDefault="00F56377" w:rsidP="00D13333">
      <w:pPr>
        <w:rPr>
          <w:rFonts w:cs="Arial"/>
        </w:rPr>
      </w:pPr>
    </w:p>
    <w:p w14:paraId="4A419EB8" w14:textId="77777777" w:rsidR="00F56377" w:rsidRPr="00AE07C6" w:rsidRDefault="003762AD" w:rsidP="00D13333">
      <w:pPr>
        <w:rPr>
          <w:rFonts w:cs="Arial"/>
        </w:rPr>
      </w:pPr>
      <w:r w:rsidRPr="00AE07C6">
        <w:rPr>
          <w:rStyle w:val="normaltextrun"/>
          <w:rFonts w:cs="Arial"/>
          <w:color w:val="000000"/>
          <w:shd w:val="clear" w:color="auto" w:fill="FFFFFF"/>
        </w:rPr>
        <w:t>Industrias Martec S.A. no cuenta con una asociación solidarista, ni existen colaboradores vinculados a sindicatos y/o asociaciones gremiales. </w:t>
      </w:r>
    </w:p>
    <w:p w14:paraId="5272C725" w14:textId="77777777" w:rsidR="00D13333" w:rsidRPr="00AE07C6" w:rsidRDefault="00D13333" w:rsidP="00FB2E21">
      <w:pPr>
        <w:pStyle w:val="Ttulo2"/>
      </w:pPr>
      <w:bookmarkStart w:id="218" w:name="_Toc65500757"/>
      <w:bookmarkStart w:id="219" w:name="_Toc124804596"/>
      <w:r w:rsidRPr="00AE07C6">
        <w:t>Participación social de directores, personal gerencial y empleados</w:t>
      </w:r>
      <w:bookmarkEnd w:id="218"/>
      <w:bookmarkEnd w:id="219"/>
    </w:p>
    <w:p w14:paraId="184EA92A" w14:textId="2B4E9152" w:rsidR="007F58B0" w:rsidRPr="00AE07C6" w:rsidRDefault="00126F1F" w:rsidP="00126F1F">
      <w:r w:rsidRPr="00AE07C6">
        <w:t xml:space="preserve">A excepción de Patrick </w:t>
      </w:r>
      <w:proofErr w:type="spellStart"/>
      <w:r w:rsidRPr="00AE07C6">
        <w:t>Roulet</w:t>
      </w:r>
      <w:proofErr w:type="spellEnd"/>
      <w:r w:rsidRPr="00AE07C6">
        <w:t xml:space="preserve">, ningún otro colaborador de Industrias Martec posee acciones. El señor </w:t>
      </w:r>
      <w:proofErr w:type="spellStart"/>
      <w:r w:rsidRPr="00AE07C6">
        <w:t>Roulet</w:t>
      </w:r>
      <w:proofErr w:type="spellEnd"/>
      <w:r w:rsidRPr="00AE07C6">
        <w:t xml:space="preserve"> por medio de </w:t>
      </w:r>
      <w:proofErr w:type="spellStart"/>
      <w:r w:rsidRPr="00AE07C6">
        <w:t>Kairos</w:t>
      </w:r>
      <w:proofErr w:type="spellEnd"/>
      <w:r w:rsidRPr="00AE07C6">
        <w:t xml:space="preserve"> Capital S.A. sociedad que preside, cuenta con el 0</w:t>
      </w:r>
      <w:r w:rsidR="00937E51" w:rsidRPr="00AE07C6">
        <w:t>,</w:t>
      </w:r>
      <w:r w:rsidR="00C5780F">
        <w:t>4</w:t>
      </w:r>
      <w:r w:rsidRPr="00AE07C6">
        <w:t xml:space="preserve">% de las acciones de </w:t>
      </w:r>
      <w:proofErr w:type="spellStart"/>
      <w:r w:rsidR="00C5780F">
        <w:t>Aquafoods</w:t>
      </w:r>
      <w:proofErr w:type="spellEnd"/>
      <w:r w:rsidR="00C5780F">
        <w:t xml:space="preserve"> </w:t>
      </w:r>
      <w:proofErr w:type="spellStart"/>
      <w:r w:rsidR="00C5780F">
        <w:t>Group</w:t>
      </w:r>
      <w:proofErr w:type="spellEnd"/>
      <w:r w:rsidR="00C5780F">
        <w:t xml:space="preserve"> S.A.</w:t>
      </w:r>
      <w:r w:rsidRPr="00AE07C6">
        <w:t>.</w:t>
      </w:r>
      <w:r w:rsidR="000B6E3A" w:rsidRPr="00AE07C6">
        <w:t xml:space="preserve"> El señor </w:t>
      </w:r>
      <w:proofErr w:type="spellStart"/>
      <w:r w:rsidR="000B6E3A" w:rsidRPr="00AE07C6">
        <w:t>Roulet</w:t>
      </w:r>
      <w:proofErr w:type="spellEnd"/>
      <w:r w:rsidR="000B6E3A" w:rsidRPr="00AE07C6">
        <w:t xml:space="preserve"> Patrick no tiene a título personal, ni como representante legal de Martec ningún derecho preferente.</w:t>
      </w:r>
    </w:p>
    <w:p w14:paraId="1CBC781E" w14:textId="77777777" w:rsidR="000B6E3A" w:rsidRPr="00AE07C6" w:rsidRDefault="000B6E3A" w:rsidP="00126F1F"/>
    <w:p w14:paraId="0558D1CC" w14:textId="77777777" w:rsidR="007F58B0" w:rsidRPr="00AE07C6" w:rsidRDefault="007F58B0">
      <w:pPr>
        <w:jc w:val="left"/>
        <w:rPr>
          <w:rFonts w:cs="Arial"/>
        </w:rPr>
      </w:pPr>
      <w:r w:rsidRPr="00AE07C6">
        <w:rPr>
          <w:rFonts w:cs="Arial"/>
        </w:rPr>
        <w:br w:type="page"/>
      </w:r>
    </w:p>
    <w:p w14:paraId="3B7529BF" w14:textId="77777777" w:rsidR="007F58B0" w:rsidRPr="00AE07C6" w:rsidRDefault="00166310">
      <w:pPr>
        <w:jc w:val="left"/>
        <w:rPr>
          <w:rFonts w:cs="Arial"/>
        </w:rPr>
      </w:pPr>
      <w:r w:rsidRPr="00AE07C6">
        <w:rPr>
          <w:rFonts w:cs="Arial"/>
          <w:noProof/>
        </w:rPr>
        <w:lastRenderedPageBreak/>
        <mc:AlternateContent>
          <mc:Choice Requires="wps">
            <w:drawing>
              <wp:anchor distT="45720" distB="45720" distL="114300" distR="114300" simplePos="0" relativeHeight="251639296" behindDoc="0" locked="0" layoutInCell="1" allowOverlap="1" wp14:anchorId="272B5E11" wp14:editId="45C4874B">
                <wp:simplePos x="0" y="0"/>
                <wp:positionH relativeFrom="margin">
                  <wp:posOffset>-647700</wp:posOffset>
                </wp:positionH>
                <wp:positionV relativeFrom="paragraph">
                  <wp:posOffset>8686800</wp:posOffset>
                </wp:positionV>
                <wp:extent cx="4381500" cy="2857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14:paraId="444DFB8D" w14:textId="77777777" w:rsidR="00420145" w:rsidRPr="007F58B0" w:rsidRDefault="00420145" w:rsidP="00683525">
                            <w:pPr>
                              <w:jc w:val="left"/>
                            </w:pPr>
                            <w:r>
                              <w:t>Foto de procesamiento del pescado fresco en Martec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B5E11" id="_x0000_s1035" type="#_x0000_t202" style="position:absolute;margin-left:-51pt;margin-top:684pt;width:345pt;height:22.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" filled="f" stroked="f">
                <v:textbox>
                  <w:txbxContent>
                    <w:p w14:paraId="444DFB8D" w14:textId="77777777" w:rsidR="00420145" w:rsidRPr="007F58B0" w:rsidRDefault="00420145" w:rsidP="00683525">
                      <w:pPr>
                        <w:jc w:val="left"/>
                      </w:pPr>
                      <w:r>
                        <w:t>Foto de procesamiento del pescado fresco en Martec</w:t>
                      </w:r>
                    </w:p>
                  </w:txbxContent>
                </v:textbox>
                <w10:wrap anchorx="margin"/>
              </v:shape>
            </w:pict>
          </mc:Fallback>
        </mc:AlternateContent>
      </w:r>
      <w:r w:rsidR="001A009D" w:rsidRPr="00AE07C6">
        <w:rPr>
          <w:rFonts w:cs="Arial"/>
          <w:noProof/>
        </w:rPr>
        <mc:AlternateContent>
          <mc:Choice Requires="wps">
            <w:drawing>
              <wp:anchor distT="45720" distB="45720" distL="114300" distR="114300" simplePos="0" relativeHeight="251745792" behindDoc="0" locked="0" layoutInCell="1" allowOverlap="1" wp14:anchorId="1F872F46" wp14:editId="202D60E8">
                <wp:simplePos x="0" y="0"/>
                <wp:positionH relativeFrom="page">
                  <wp:posOffset>933450</wp:posOffset>
                </wp:positionH>
                <wp:positionV relativeFrom="paragraph">
                  <wp:posOffset>3250829</wp:posOffset>
                </wp:positionV>
                <wp:extent cx="6829425" cy="1395095"/>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395095"/>
                        </a:xfrm>
                        <a:prstGeom prst="rect">
                          <a:avLst/>
                        </a:prstGeom>
                        <a:solidFill>
                          <a:schemeClr val="bg1">
                            <a:alpha val="59000"/>
                          </a:schemeClr>
                        </a:solidFill>
                        <a:ln w="9525">
                          <a:noFill/>
                          <a:miter lim="800000"/>
                          <a:headEnd/>
                          <a:tailEnd/>
                        </a:ln>
                      </wps:spPr>
                      <wps:txbx>
                        <w:txbxContent>
                          <w:p w14:paraId="799A2056" w14:textId="77777777" w:rsidR="00420145" w:rsidRPr="006B3E74" w:rsidRDefault="00420145" w:rsidP="001A009D">
                            <w:pPr>
                              <w:pStyle w:val="Ttulo1"/>
                              <w:spacing w:before="0"/>
                              <w:jc w:val="left"/>
                              <w:rPr>
                                <w:rFonts w:ascii="Century Gothic" w:hAnsi="Century Gothic" w:cs="Arial"/>
                                <w:b/>
                                <w:bCs/>
                                <w:color w:val="404040" w:themeColor="text1" w:themeTint="BF"/>
                                <w:sz w:val="48"/>
                                <w:szCs w:val="48"/>
                              </w:rPr>
                            </w:pPr>
                            <w:bookmarkStart w:id="220" w:name="_Toc124804597"/>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6</w:t>
                            </w:r>
                            <w:r w:rsidRPr="006B3E74">
                              <w:rPr>
                                <w:rFonts w:ascii="Century Gothic" w:hAnsi="Century Gothic" w:cs="Arial"/>
                                <w:b/>
                                <w:bCs/>
                                <w:color w:val="404040" w:themeColor="text1" w:themeTint="BF"/>
                                <w:sz w:val="48"/>
                                <w:szCs w:val="48"/>
                              </w:rPr>
                              <w:t>:</w:t>
                            </w:r>
                            <w:bookmarkEnd w:id="220"/>
                          </w:p>
                          <w:p w14:paraId="28D7774F" w14:textId="77777777" w:rsidR="00420145" w:rsidRPr="006B3E74" w:rsidRDefault="00420145" w:rsidP="001A009D">
                            <w:pPr>
                              <w:pStyle w:val="Ttulo1"/>
                              <w:spacing w:before="120"/>
                              <w:jc w:val="left"/>
                              <w:rPr>
                                <w:rFonts w:ascii="Century Gothic" w:hAnsi="Century Gothic" w:cs="Arial"/>
                                <w:b/>
                                <w:bCs/>
                                <w:color w:val="404040" w:themeColor="text1" w:themeTint="BF"/>
                                <w:sz w:val="44"/>
                                <w:szCs w:val="44"/>
                              </w:rPr>
                            </w:pPr>
                            <w:bookmarkStart w:id="221" w:name="_Toc124804598"/>
                            <w:r>
                              <w:rPr>
                                <w:rFonts w:ascii="Century Gothic" w:hAnsi="Century Gothic" w:cs="Arial"/>
                                <w:b/>
                                <w:bCs/>
                                <w:color w:val="404040" w:themeColor="text1" w:themeTint="BF"/>
                                <w:sz w:val="44"/>
                                <w:szCs w:val="44"/>
                              </w:rPr>
                              <w:t>Participaciones significativas y transacciones con partes relacionadas</w:t>
                            </w:r>
                            <w:bookmarkEnd w:id="2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2F46" id="_x0000_s1036" type="#_x0000_t202" style="position:absolute;margin-left:73.5pt;margin-top:255.95pt;width:537.75pt;height:109.85pt;z-index:25174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" fillcolor="white [3212]" stroked="f">
                <v:fill opacity="38550f"/>
                <v:textbox>
                  <w:txbxContent>
                    <w:p w14:paraId="799A2056" w14:textId="77777777" w:rsidR="00420145" w:rsidRPr="006B3E74" w:rsidRDefault="00420145" w:rsidP="001A009D">
                      <w:pPr>
                        <w:pStyle w:val="Ttulo1"/>
                        <w:spacing w:before="0"/>
                        <w:jc w:val="left"/>
                        <w:rPr>
                          <w:rFonts w:ascii="Century Gothic" w:hAnsi="Century Gothic" w:cs="Arial"/>
                          <w:b/>
                          <w:bCs/>
                          <w:color w:val="404040" w:themeColor="text1" w:themeTint="BF"/>
                          <w:sz w:val="48"/>
                          <w:szCs w:val="48"/>
                        </w:rPr>
                      </w:pPr>
                      <w:bookmarkStart w:id="222" w:name="_Toc124804597"/>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6</w:t>
                      </w:r>
                      <w:r w:rsidRPr="006B3E74">
                        <w:rPr>
                          <w:rFonts w:ascii="Century Gothic" w:hAnsi="Century Gothic" w:cs="Arial"/>
                          <w:b/>
                          <w:bCs/>
                          <w:color w:val="404040" w:themeColor="text1" w:themeTint="BF"/>
                          <w:sz w:val="48"/>
                          <w:szCs w:val="48"/>
                        </w:rPr>
                        <w:t>:</w:t>
                      </w:r>
                      <w:bookmarkEnd w:id="222"/>
                    </w:p>
                    <w:p w14:paraId="28D7774F" w14:textId="77777777" w:rsidR="00420145" w:rsidRPr="006B3E74" w:rsidRDefault="00420145" w:rsidP="001A009D">
                      <w:pPr>
                        <w:pStyle w:val="Ttulo1"/>
                        <w:spacing w:before="120"/>
                        <w:jc w:val="left"/>
                        <w:rPr>
                          <w:rFonts w:ascii="Century Gothic" w:hAnsi="Century Gothic" w:cs="Arial"/>
                          <w:b/>
                          <w:bCs/>
                          <w:color w:val="404040" w:themeColor="text1" w:themeTint="BF"/>
                          <w:sz w:val="44"/>
                          <w:szCs w:val="44"/>
                        </w:rPr>
                      </w:pPr>
                      <w:bookmarkStart w:id="223" w:name="_Toc124804598"/>
                      <w:r>
                        <w:rPr>
                          <w:rFonts w:ascii="Century Gothic" w:hAnsi="Century Gothic" w:cs="Arial"/>
                          <w:b/>
                          <w:bCs/>
                          <w:color w:val="404040" w:themeColor="text1" w:themeTint="BF"/>
                          <w:sz w:val="44"/>
                          <w:szCs w:val="44"/>
                        </w:rPr>
                        <w:t>Participaciones significativas y transacciones con partes relacionadas</w:t>
                      </w:r>
                      <w:bookmarkEnd w:id="223"/>
                    </w:p>
                  </w:txbxContent>
                </v:textbox>
                <w10:wrap type="square" anchorx="page"/>
              </v:shape>
            </w:pict>
          </mc:Fallback>
        </mc:AlternateContent>
      </w:r>
      <w:r w:rsidR="001A009D" w:rsidRPr="00AE07C6">
        <w:rPr>
          <w:rFonts w:cs="Arial"/>
          <w:noProof/>
        </w:rPr>
        <mc:AlternateContent>
          <mc:Choice Requires="wps">
            <w:drawing>
              <wp:anchor distT="0" distB="0" distL="114300" distR="114300" simplePos="0" relativeHeight="251766272" behindDoc="0" locked="0" layoutInCell="1" allowOverlap="1" wp14:anchorId="07EB5AE8" wp14:editId="6B0B39B7">
                <wp:simplePos x="0" y="0"/>
                <wp:positionH relativeFrom="margin">
                  <wp:posOffset>-5013</wp:posOffset>
                </wp:positionH>
                <wp:positionV relativeFrom="paragraph">
                  <wp:posOffset>-943477</wp:posOffset>
                </wp:positionV>
                <wp:extent cx="29076" cy="5587665"/>
                <wp:effectExtent l="19050" t="19050" r="28575" b="13335"/>
                <wp:wrapNone/>
                <wp:docPr id="35" name="Straight Connector 35"/>
                <wp:cNvGraphicFramePr/>
                <a:graphic xmlns:a="http://schemas.openxmlformats.org/drawingml/2006/main">
                  <a:graphicData uri="http://schemas.microsoft.com/office/word/2010/wordprocessingShape">
                    <wps:wsp>
                      <wps:cNvCnPr/>
                      <wps:spPr>
                        <a:xfrm flipH="1" flipV="1">
                          <a:off x="0" y="0"/>
                          <a:ext cx="29076" cy="5587665"/>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30949" id="Straight Connector 35" o:spid="_x0000_s1026" style="position:absolute;flip:x y;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74.3pt" to="1.9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" strokecolor="#5a5a5a [2109]" strokeweight="3pt">
                <v:stroke joinstyle="miter"/>
                <w10:wrap anchorx="margin"/>
              </v:line>
            </w:pict>
          </mc:Fallback>
        </mc:AlternateContent>
      </w:r>
      <w:r w:rsidR="00593CC8" w:rsidRPr="00AE07C6">
        <w:rPr>
          <w:rFonts w:cs="Arial"/>
          <w:noProof/>
        </w:rPr>
        <w:drawing>
          <wp:anchor distT="0" distB="0" distL="114300" distR="114300" simplePos="0" relativeHeight="251625984" behindDoc="0" locked="0" layoutInCell="1" allowOverlap="1" wp14:anchorId="28B20D9B" wp14:editId="51C0AAFB">
            <wp:simplePos x="0" y="0"/>
            <wp:positionH relativeFrom="page">
              <wp:align>left</wp:align>
            </wp:positionH>
            <wp:positionV relativeFrom="paragraph">
              <wp:posOffset>4362093</wp:posOffset>
            </wp:positionV>
            <wp:extent cx="7778357" cy="5218825"/>
            <wp:effectExtent l="0" t="0" r="0" b="1270"/>
            <wp:wrapNone/>
            <wp:docPr id="32" name="Imagen 12">
              <a:extLst xmlns:a="http://schemas.openxmlformats.org/drawingml/2006/main">
                <a:ext uri="{FF2B5EF4-FFF2-40B4-BE49-F238E27FC236}">
                  <a16:creationId xmlns:a16="http://schemas.microsoft.com/office/drawing/2014/main" id="{876F5D6D-5627-9249-86DC-0F578EFCC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876F5D6D-5627-9249-86DC-0F578EFCC899}"/>
                        </a:ext>
                      </a:extLst>
                    </pic:cNvPr>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a:xfrm>
                      <a:off x="0" y="0"/>
                      <a:ext cx="7778357" cy="5218825"/>
                    </a:xfrm>
                    <a:prstGeom prst="rect">
                      <a:avLst/>
                    </a:prstGeom>
                  </pic:spPr>
                </pic:pic>
              </a:graphicData>
            </a:graphic>
            <wp14:sizeRelH relativeFrom="margin">
              <wp14:pctWidth>0</wp14:pctWidth>
            </wp14:sizeRelH>
            <wp14:sizeRelV relativeFrom="margin">
              <wp14:pctHeight>0</wp14:pctHeight>
            </wp14:sizeRelV>
          </wp:anchor>
        </w:drawing>
      </w:r>
      <w:r w:rsidR="00C77796" w:rsidRPr="00AE07C6">
        <w:rPr>
          <w:rFonts w:cs="Arial"/>
          <w:noProof/>
        </w:rPr>
        <w:drawing>
          <wp:anchor distT="0" distB="0" distL="114300" distR="114300" simplePos="0" relativeHeight="251716096" behindDoc="0" locked="0" layoutInCell="1" allowOverlap="1" wp14:anchorId="676C3772" wp14:editId="3D980F91">
            <wp:simplePos x="0" y="0"/>
            <wp:positionH relativeFrom="margin">
              <wp:align>center</wp:align>
            </wp:positionH>
            <wp:positionV relativeFrom="paragraph">
              <wp:posOffset>7708032</wp:posOffset>
            </wp:positionV>
            <wp:extent cx="1838260" cy="497886"/>
            <wp:effectExtent l="0" t="0" r="0" b="0"/>
            <wp:wrapNone/>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683525" w:rsidRPr="00AE07C6">
        <w:rPr>
          <w:rFonts w:cs="Arial"/>
          <w:noProof/>
        </w:rPr>
        <mc:AlternateContent>
          <mc:Choice Requires="wps">
            <w:drawing>
              <wp:anchor distT="45720" distB="45720" distL="114300" distR="114300" simplePos="0" relativeHeight="251635200" behindDoc="0" locked="0" layoutInCell="1" allowOverlap="1" wp14:anchorId="0D9A10E2" wp14:editId="6A867475">
                <wp:simplePos x="0" y="0"/>
                <wp:positionH relativeFrom="margin">
                  <wp:posOffset>2029226</wp:posOffset>
                </wp:positionH>
                <wp:positionV relativeFrom="paragraph">
                  <wp:posOffset>2968224</wp:posOffset>
                </wp:positionV>
                <wp:extent cx="4381500" cy="4381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38150"/>
                        </a:xfrm>
                        <a:prstGeom prst="rect">
                          <a:avLst/>
                        </a:prstGeom>
                        <a:noFill/>
                        <a:ln w="9525">
                          <a:noFill/>
                          <a:miter lim="800000"/>
                          <a:headEnd/>
                          <a:tailEnd/>
                        </a:ln>
                      </wps:spPr>
                      <wps:txbx>
                        <w:txbxContent>
                          <w:p w14:paraId="0697C8F8" w14:textId="77777777" w:rsidR="00420145" w:rsidRPr="007F58B0" w:rsidRDefault="00420145" w:rsidP="00683525">
                            <w:pPr>
                              <w:jc w:val="right"/>
                            </w:pPr>
                            <w:r>
                              <w:t>Foto de proceso de control de calidad en Martec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10E2" id="_x0000_s1037" type="#_x0000_t202" style="position:absolute;margin-left:159.8pt;margin-top:233.7pt;width:345pt;height:34.5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" filled="f" stroked="f">
                <v:textbox>
                  <w:txbxContent>
                    <w:p w14:paraId="0697C8F8" w14:textId="77777777" w:rsidR="00420145" w:rsidRPr="007F58B0" w:rsidRDefault="00420145" w:rsidP="00683525">
                      <w:pPr>
                        <w:jc w:val="right"/>
                      </w:pPr>
                      <w:r>
                        <w:t>Foto de proceso de control de calidad en Martec</w:t>
                      </w:r>
                    </w:p>
                  </w:txbxContent>
                </v:textbox>
                <w10:wrap anchorx="margin"/>
              </v:shape>
            </w:pict>
          </mc:Fallback>
        </mc:AlternateContent>
      </w:r>
      <w:r w:rsidR="007F58B0" w:rsidRPr="00AE07C6">
        <w:rPr>
          <w:rFonts w:cs="Arial"/>
          <w:noProof/>
        </w:rPr>
        <w:drawing>
          <wp:anchor distT="0" distB="0" distL="114300" distR="114300" simplePos="0" relativeHeight="251617792" behindDoc="0" locked="0" layoutInCell="1" allowOverlap="1" wp14:anchorId="432E9BD9" wp14:editId="6E1DAA86">
            <wp:simplePos x="0" y="0"/>
            <wp:positionH relativeFrom="page">
              <wp:align>left</wp:align>
            </wp:positionH>
            <wp:positionV relativeFrom="paragraph">
              <wp:posOffset>-914400</wp:posOffset>
            </wp:positionV>
            <wp:extent cx="7887096" cy="5328745"/>
            <wp:effectExtent l="0" t="0" r="0" b="5715"/>
            <wp:wrapNone/>
            <wp:docPr id="31" name="Imagen 5">
              <a:extLst xmlns:a="http://schemas.openxmlformats.org/drawingml/2006/main">
                <a:ext uri="{FF2B5EF4-FFF2-40B4-BE49-F238E27FC236}">
                  <a16:creationId xmlns:a16="http://schemas.microsoft.com/office/drawing/2014/main" id="{E24F07B7-0FDF-8440-B2CC-91E8D8AB5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24F07B7-0FDF-8440-B2CC-91E8D8AB5131}"/>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7887096" cy="5328745"/>
                    </a:xfrm>
                    <a:prstGeom prst="rect">
                      <a:avLst/>
                    </a:prstGeom>
                  </pic:spPr>
                </pic:pic>
              </a:graphicData>
            </a:graphic>
            <wp14:sizeRelH relativeFrom="margin">
              <wp14:pctWidth>0</wp14:pctWidth>
            </wp14:sizeRelH>
            <wp14:sizeRelV relativeFrom="margin">
              <wp14:pctHeight>0</wp14:pctHeight>
            </wp14:sizeRelV>
          </wp:anchor>
        </w:drawing>
      </w:r>
      <w:r w:rsidR="007F58B0" w:rsidRPr="00AE07C6">
        <w:rPr>
          <w:rFonts w:cs="Arial"/>
        </w:rPr>
        <w:br w:type="page"/>
      </w:r>
    </w:p>
    <w:p w14:paraId="18CF456D" w14:textId="77777777" w:rsidR="00D13333" w:rsidRPr="00AE07C6" w:rsidRDefault="00D13333" w:rsidP="00FB2E21">
      <w:pPr>
        <w:pStyle w:val="Ttulo2"/>
      </w:pPr>
      <w:bookmarkStart w:id="224" w:name="_Toc65500759"/>
      <w:bookmarkStart w:id="225" w:name="_Toc124804599"/>
      <w:r w:rsidRPr="00AE07C6">
        <w:lastRenderedPageBreak/>
        <w:t>Participaciones significativas</w:t>
      </w:r>
      <w:bookmarkEnd w:id="224"/>
      <w:bookmarkEnd w:id="225"/>
    </w:p>
    <w:p w14:paraId="62A7338C" w14:textId="63D6CA4C" w:rsidR="00FB2E21" w:rsidRDefault="00FB2E21" w:rsidP="00FB2E21">
      <w:pPr>
        <w:rPr>
          <w:rFonts w:cs="Arial"/>
        </w:rPr>
      </w:pPr>
      <w:bookmarkStart w:id="226" w:name="_Hlk101270480"/>
      <w:r w:rsidRPr="00AE07C6">
        <w:rPr>
          <w:rFonts w:cs="Arial"/>
        </w:rPr>
        <w:t>Los accionistas que cuentan con participaciones por encima del 15% son los siguientes:</w:t>
      </w:r>
    </w:p>
    <w:tbl>
      <w:tblPr>
        <w:tblStyle w:val="Tablaconcuadrcula"/>
        <w:tblW w:w="0" w:type="auto"/>
        <w:tblLook w:val="04A0" w:firstRow="1" w:lastRow="0" w:firstColumn="1" w:lastColumn="0" w:noHBand="0" w:noVBand="1"/>
      </w:tblPr>
      <w:tblGrid>
        <w:gridCol w:w="2193"/>
        <w:gridCol w:w="2622"/>
        <w:gridCol w:w="3295"/>
        <w:gridCol w:w="1240"/>
      </w:tblGrid>
      <w:tr w:rsidR="00214A40" w:rsidRPr="00660FCC" w14:paraId="52465F84" w14:textId="77777777" w:rsidTr="00FB1927">
        <w:trPr>
          <w:trHeight w:val="300"/>
        </w:trPr>
        <w:tc>
          <w:tcPr>
            <w:tcW w:w="2193" w:type="dxa"/>
            <w:vAlign w:val="center"/>
            <w:hideMark/>
          </w:tcPr>
          <w:p w14:paraId="08B74D1E" w14:textId="77777777" w:rsidR="00214A40" w:rsidRPr="00660FCC" w:rsidRDefault="00214A40" w:rsidP="00FB1927">
            <w:pPr>
              <w:jc w:val="center"/>
              <w:rPr>
                <w:rFonts w:cs="Arial"/>
              </w:rPr>
            </w:pPr>
            <w:r w:rsidRPr="00660FCC">
              <w:rPr>
                <w:rFonts w:cs="Arial"/>
              </w:rPr>
              <w:t>Participación</w:t>
            </w:r>
          </w:p>
        </w:tc>
        <w:tc>
          <w:tcPr>
            <w:tcW w:w="2622" w:type="dxa"/>
            <w:vAlign w:val="center"/>
            <w:hideMark/>
          </w:tcPr>
          <w:p w14:paraId="7B161D96" w14:textId="77777777" w:rsidR="00214A40" w:rsidRPr="00660FCC" w:rsidRDefault="00214A40" w:rsidP="00FB1927">
            <w:pPr>
              <w:jc w:val="center"/>
              <w:rPr>
                <w:rFonts w:cs="Arial"/>
              </w:rPr>
            </w:pPr>
            <w:r w:rsidRPr="00660FCC">
              <w:rPr>
                <w:rFonts w:cs="Arial"/>
              </w:rPr>
              <w:t>Entidad</w:t>
            </w:r>
          </w:p>
        </w:tc>
        <w:tc>
          <w:tcPr>
            <w:tcW w:w="4535" w:type="dxa"/>
            <w:gridSpan w:val="2"/>
            <w:vAlign w:val="center"/>
            <w:hideMark/>
          </w:tcPr>
          <w:p w14:paraId="1A79EB58" w14:textId="77777777" w:rsidR="00214A40" w:rsidRPr="00660FCC" w:rsidRDefault="00214A40" w:rsidP="00FB1927">
            <w:pPr>
              <w:jc w:val="center"/>
              <w:rPr>
                <w:rFonts w:cs="Arial"/>
              </w:rPr>
            </w:pPr>
            <w:r w:rsidRPr="00660FCC">
              <w:rPr>
                <w:rFonts w:cs="Arial"/>
              </w:rPr>
              <w:t>Propietario(s)</w:t>
            </w:r>
          </w:p>
        </w:tc>
      </w:tr>
      <w:tr w:rsidR="00214A40" w:rsidRPr="00660FCC" w14:paraId="65F30222" w14:textId="77777777" w:rsidTr="00FB1927">
        <w:trPr>
          <w:trHeight w:val="288"/>
        </w:trPr>
        <w:tc>
          <w:tcPr>
            <w:tcW w:w="2193" w:type="dxa"/>
            <w:vMerge w:val="restart"/>
            <w:vAlign w:val="center"/>
            <w:hideMark/>
          </w:tcPr>
          <w:p w14:paraId="70CB2EE8" w14:textId="77777777" w:rsidR="00214A40" w:rsidRPr="00660FCC" w:rsidRDefault="00214A40" w:rsidP="00FB1927">
            <w:pPr>
              <w:jc w:val="left"/>
              <w:rPr>
                <w:rFonts w:cs="Arial"/>
              </w:rPr>
            </w:pPr>
            <w:r w:rsidRPr="00660FCC">
              <w:rPr>
                <w:rFonts w:cs="Arial"/>
              </w:rPr>
              <w:t>100%</w:t>
            </w:r>
          </w:p>
        </w:tc>
        <w:tc>
          <w:tcPr>
            <w:tcW w:w="2622" w:type="dxa"/>
            <w:vMerge w:val="restart"/>
            <w:vAlign w:val="center"/>
            <w:hideMark/>
          </w:tcPr>
          <w:p w14:paraId="3DD35FF6" w14:textId="77777777" w:rsidR="00214A40" w:rsidRPr="00660FCC" w:rsidRDefault="00214A40" w:rsidP="00FB1927">
            <w:pPr>
              <w:jc w:val="left"/>
              <w:rPr>
                <w:rFonts w:cs="Arial"/>
              </w:rPr>
            </w:pPr>
            <w:proofErr w:type="spellStart"/>
            <w:r w:rsidRPr="00660FCC">
              <w:rPr>
                <w:rFonts w:cs="Arial"/>
              </w:rPr>
              <w:t>Aquafoods</w:t>
            </w:r>
            <w:proofErr w:type="spellEnd"/>
            <w:r w:rsidRPr="00660FCC">
              <w:rPr>
                <w:rFonts w:cs="Arial"/>
              </w:rPr>
              <w:t xml:space="preserve"> </w:t>
            </w:r>
            <w:proofErr w:type="spellStart"/>
            <w:r w:rsidRPr="00660FCC">
              <w:rPr>
                <w:rFonts w:cs="Arial"/>
              </w:rPr>
              <w:t>Group</w:t>
            </w:r>
            <w:proofErr w:type="spellEnd"/>
            <w:r w:rsidRPr="00660FCC">
              <w:rPr>
                <w:rFonts w:cs="Arial"/>
              </w:rPr>
              <w:t>, S.A.</w:t>
            </w:r>
          </w:p>
        </w:tc>
        <w:tc>
          <w:tcPr>
            <w:tcW w:w="3295" w:type="dxa"/>
            <w:vAlign w:val="center"/>
            <w:hideMark/>
          </w:tcPr>
          <w:p w14:paraId="71152693" w14:textId="77777777" w:rsidR="00214A40" w:rsidRPr="00660FCC" w:rsidRDefault="00214A40" w:rsidP="00FB1927">
            <w:pPr>
              <w:jc w:val="left"/>
              <w:rPr>
                <w:rFonts w:cs="Arial"/>
              </w:rPr>
            </w:pPr>
            <w:r w:rsidRPr="00660FCC">
              <w:rPr>
                <w:rFonts w:cs="Arial"/>
              </w:rPr>
              <w:t>Ancora Energy LLC:</w:t>
            </w:r>
          </w:p>
        </w:tc>
        <w:tc>
          <w:tcPr>
            <w:tcW w:w="1240" w:type="dxa"/>
            <w:noWrap/>
            <w:vAlign w:val="center"/>
            <w:hideMark/>
          </w:tcPr>
          <w:p w14:paraId="5375B6CF" w14:textId="7F1D62FA" w:rsidR="00214A40" w:rsidRPr="00660FCC" w:rsidRDefault="00214A40" w:rsidP="00FB1927">
            <w:pPr>
              <w:jc w:val="center"/>
              <w:rPr>
                <w:rFonts w:cs="Arial"/>
              </w:rPr>
            </w:pPr>
            <w:r w:rsidRPr="00660FCC">
              <w:rPr>
                <w:rFonts w:cs="Arial"/>
              </w:rPr>
              <w:t>67,1</w:t>
            </w:r>
            <w:r w:rsidR="00FE1205">
              <w:rPr>
                <w:rFonts w:cs="Arial"/>
              </w:rPr>
              <w:t>0</w:t>
            </w:r>
            <w:r w:rsidRPr="00660FCC">
              <w:rPr>
                <w:rFonts w:cs="Arial"/>
              </w:rPr>
              <w:t>%</w:t>
            </w:r>
          </w:p>
        </w:tc>
      </w:tr>
      <w:tr w:rsidR="00214A40" w:rsidRPr="00660FCC" w14:paraId="731954E6" w14:textId="77777777" w:rsidTr="00FB1927">
        <w:trPr>
          <w:trHeight w:val="288"/>
        </w:trPr>
        <w:tc>
          <w:tcPr>
            <w:tcW w:w="2193" w:type="dxa"/>
            <w:vMerge/>
            <w:vAlign w:val="center"/>
            <w:hideMark/>
          </w:tcPr>
          <w:p w14:paraId="36A5B183" w14:textId="77777777" w:rsidR="00214A40" w:rsidRPr="00660FCC" w:rsidRDefault="00214A40" w:rsidP="00FB1927">
            <w:pPr>
              <w:jc w:val="left"/>
              <w:rPr>
                <w:rFonts w:cs="Arial"/>
              </w:rPr>
            </w:pPr>
          </w:p>
        </w:tc>
        <w:tc>
          <w:tcPr>
            <w:tcW w:w="2622" w:type="dxa"/>
            <w:vMerge/>
            <w:vAlign w:val="center"/>
            <w:hideMark/>
          </w:tcPr>
          <w:p w14:paraId="0D97BC4B" w14:textId="77777777" w:rsidR="00214A40" w:rsidRPr="00660FCC" w:rsidRDefault="00214A40" w:rsidP="00FB1927">
            <w:pPr>
              <w:jc w:val="left"/>
              <w:rPr>
                <w:rFonts w:cs="Arial"/>
              </w:rPr>
            </w:pPr>
          </w:p>
        </w:tc>
        <w:tc>
          <w:tcPr>
            <w:tcW w:w="3295" w:type="dxa"/>
            <w:vAlign w:val="center"/>
            <w:hideMark/>
          </w:tcPr>
          <w:p w14:paraId="111F4A96" w14:textId="77777777" w:rsidR="00214A40" w:rsidRPr="00660FCC" w:rsidRDefault="00214A40" w:rsidP="00FB1927">
            <w:pPr>
              <w:jc w:val="left"/>
              <w:rPr>
                <w:rFonts w:cs="Arial"/>
              </w:rPr>
            </w:pPr>
            <w:r w:rsidRPr="00660FCC">
              <w:rPr>
                <w:rFonts w:cs="Arial"/>
              </w:rPr>
              <w:t xml:space="preserve">Casa </w:t>
            </w:r>
            <w:proofErr w:type="spellStart"/>
            <w:r w:rsidRPr="00660FCC">
              <w:rPr>
                <w:rFonts w:cs="Arial"/>
              </w:rPr>
              <w:t>Joasol</w:t>
            </w:r>
            <w:proofErr w:type="spellEnd"/>
            <w:r w:rsidRPr="00660FCC">
              <w:rPr>
                <w:rFonts w:cs="Arial"/>
              </w:rPr>
              <w:t xml:space="preserve"> S.A.:</w:t>
            </w:r>
          </w:p>
        </w:tc>
        <w:tc>
          <w:tcPr>
            <w:tcW w:w="1240" w:type="dxa"/>
            <w:noWrap/>
            <w:vAlign w:val="center"/>
            <w:hideMark/>
          </w:tcPr>
          <w:p w14:paraId="787D1EF3" w14:textId="00B23FFB" w:rsidR="00214A40" w:rsidRPr="00660FCC" w:rsidRDefault="00214A40" w:rsidP="00FB1927">
            <w:pPr>
              <w:jc w:val="center"/>
              <w:rPr>
                <w:rFonts w:cs="Arial"/>
              </w:rPr>
            </w:pPr>
            <w:r w:rsidRPr="00660FCC">
              <w:rPr>
                <w:rFonts w:cs="Arial"/>
              </w:rPr>
              <w:t>1</w:t>
            </w:r>
            <w:r w:rsidR="00FE1205">
              <w:rPr>
                <w:rFonts w:cs="Arial"/>
              </w:rPr>
              <w:t>0</w:t>
            </w:r>
            <w:r w:rsidRPr="00660FCC">
              <w:rPr>
                <w:rFonts w:cs="Arial"/>
              </w:rPr>
              <w:t>,</w:t>
            </w:r>
            <w:r w:rsidR="00FE1205">
              <w:rPr>
                <w:rFonts w:cs="Arial"/>
              </w:rPr>
              <w:t>95</w:t>
            </w:r>
            <w:r w:rsidRPr="00660FCC">
              <w:rPr>
                <w:rFonts w:cs="Arial"/>
              </w:rPr>
              <w:t>%</w:t>
            </w:r>
          </w:p>
        </w:tc>
      </w:tr>
      <w:tr w:rsidR="00214A40" w:rsidRPr="00660FCC" w14:paraId="319F354C" w14:textId="77777777" w:rsidTr="00FB1927">
        <w:trPr>
          <w:trHeight w:val="288"/>
        </w:trPr>
        <w:tc>
          <w:tcPr>
            <w:tcW w:w="2193" w:type="dxa"/>
            <w:vMerge/>
            <w:vAlign w:val="center"/>
            <w:hideMark/>
          </w:tcPr>
          <w:p w14:paraId="2DDAE8E0" w14:textId="77777777" w:rsidR="00214A40" w:rsidRPr="00660FCC" w:rsidRDefault="00214A40" w:rsidP="00FB1927">
            <w:pPr>
              <w:jc w:val="left"/>
              <w:rPr>
                <w:rFonts w:cs="Arial"/>
              </w:rPr>
            </w:pPr>
          </w:p>
        </w:tc>
        <w:tc>
          <w:tcPr>
            <w:tcW w:w="2622" w:type="dxa"/>
            <w:vMerge/>
            <w:vAlign w:val="center"/>
            <w:hideMark/>
          </w:tcPr>
          <w:p w14:paraId="4224B3D0" w14:textId="77777777" w:rsidR="00214A40" w:rsidRPr="00660FCC" w:rsidRDefault="00214A40" w:rsidP="00FB1927">
            <w:pPr>
              <w:jc w:val="left"/>
              <w:rPr>
                <w:rFonts w:cs="Arial"/>
              </w:rPr>
            </w:pPr>
          </w:p>
        </w:tc>
        <w:tc>
          <w:tcPr>
            <w:tcW w:w="3295" w:type="dxa"/>
            <w:vAlign w:val="center"/>
            <w:hideMark/>
          </w:tcPr>
          <w:p w14:paraId="1513159F" w14:textId="77777777" w:rsidR="00214A40" w:rsidRPr="00660FCC" w:rsidRDefault="00214A40" w:rsidP="00FB1927">
            <w:pPr>
              <w:jc w:val="left"/>
              <w:rPr>
                <w:rFonts w:cs="Arial"/>
              </w:rPr>
            </w:pPr>
            <w:r w:rsidRPr="00660FCC">
              <w:rPr>
                <w:rFonts w:cs="Arial"/>
              </w:rPr>
              <w:t>Imbira Holdings S.A.:</w:t>
            </w:r>
          </w:p>
        </w:tc>
        <w:tc>
          <w:tcPr>
            <w:tcW w:w="1240" w:type="dxa"/>
            <w:noWrap/>
            <w:vAlign w:val="center"/>
            <w:hideMark/>
          </w:tcPr>
          <w:p w14:paraId="18312D2F" w14:textId="1FADA207" w:rsidR="00214A40" w:rsidRPr="00660FCC" w:rsidRDefault="00214A40" w:rsidP="00FB1927">
            <w:pPr>
              <w:jc w:val="center"/>
              <w:rPr>
                <w:rFonts w:cs="Arial"/>
              </w:rPr>
            </w:pPr>
            <w:r w:rsidRPr="00660FCC">
              <w:rPr>
                <w:rFonts w:cs="Arial"/>
              </w:rPr>
              <w:t>10,</w:t>
            </w:r>
            <w:r w:rsidR="00FE1205">
              <w:rPr>
                <w:rFonts w:cs="Arial"/>
              </w:rPr>
              <w:t>86</w:t>
            </w:r>
            <w:r w:rsidRPr="00660FCC">
              <w:rPr>
                <w:rFonts w:cs="Arial"/>
              </w:rPr>
              <w:t>%</w:t>
            </w:r>
          </w:p>
        </w:tc>
      </w:tr>
      <w:tr w:rsidR="00214A40" w:rsidRPr="00660FCC" w14:paraId="385C1066" w14:textId="77777777" w:rsidTr="00FB1927">
        <w:trPr>
          <w:trHeight w:val="288"/>
        </w:trPr>
        <w:tc>
          <w:tcPr>
            <w:tcW w:w="2193" w:type="dxa"/>
            <w:vMerge/>
            <w:vAlign w:val="center"/>
            <w:hideMark/>
          </w:tcPr>
          <w:p w14:paraId="43CC7A8D" w14:textId="77777777" w:rsidR="00214A40" w:rsidRPr="00660FCC" w:rsidRDefault="00214A40" w:rsidP="00FB1927">
            <w:pPr>
              <w:jc w:val="left"/>
              <w:rPr>
                <w:rFonts w:cs="Arial"/>
              </w:rPr>
            </w:pPr>
          </w:p>
        </w:tc>
        <w:tc>
          <w:tcPr>
            <w:tcW w:w="2622" w:type="dxa"/>
            <w:vMerge/>
            <w:vAlign w:val="center"/>
            <w:hideMark/>
          </w:tcPr>
          <w:p w14:paraId="16865A2D" w14:textId="77777777" w:rsidR="00214A40" w:rsidRPr="00660FCC" w:rsidRDefault="00214A40" w:rsidP="00FB1927">
            <w:pPr>
              <w:jc w:val="left"/>
              <w:rPr>
                <w:rFonts w:cs="Arial"/>
              </w:rPr>
            </w:pPr>
          </w:p>
        </w:tc>
        <w:tc>
          <w:tcPr>
            <w:tcW w:w="3295" w:type="dxa"/>
            <w:vAlign w:val="center"/>
            <w:hideMark/>
          </w:tcPr>
          <w:p w14:paraId="3B3E39DA" w14:textId="77777777" w:rsidR="00214A40" w:rsidRPr="00660FCC" w:rsidRDefault="00214A40" w:rsidP="00FB1927">
            <w:pPr>
              <w:jc w:val="left"/>
              <w:rPr>
                <w:rFonts w:cs="Arial"/>
              </w:rPr>
            </w:pPr>
            <w:r w:rsidRPr="00660FCC">
              <w:rPr>
                <w:rFonts w:cs="Arial"/>
              </w:rPr>
              <w:t>Veinte Excelentes S.A.:</w:t>
            </w:r>
          </w:p>
        </w:tc>
        <w:tc>
          <w:tcPr>
            <w:tcW w:w="1240" w:type="dxa"/>
            <w:noWrap/>
            <w:vAlign w:val="center"/>
            <w:hideMark/>
          </w:tcPr>
          <w:p w14:paraId="5D3E414D" w14:textId="28901936" w:rsidR="00214A40" w:rsidRPr="00660FCC" w:rsidRDefault="00214A40" w:rsidP="00FB1927">
            <w:pPr>
              <w:jc w:val="center"/>
              <w:rPr>
                <w:rFonts w:cs="Arial"/>
              </w:rPr>
            </w:pPr>
            <w:r w:rsidRPr="00660FCC">
              <w:rPr>
                <w:rFonts w:cs="Arial"/>
              </w:rPr>
              <w:t>4,7</w:t>
            </w:r>
            <w:r w:rsidR="00FE1205">
              <w:rPr>
                <w:rFonts w:cs="Arial"/>
              </w:rPr>
              <w:t>2</w:t>
            </w:r>
            <w:r w:rsidRPr="00660FCC">
              <w:rPr>
                <w:rFonts w:cs="Arial"/>
              </w:rPr>
              <w:t>%</w:t>
            </w:r>
          </w:p>
        </w:tc>
      </w:tr>
      <w:tr w:rsidR="00214A40" w:rsidRPr="00660FCC" w14:paraId="4B97D21B" w14:textId="77777777" w:rsidTr="00FB1927">
        <w:trPr>
          <w:trHeight w:val="288"/>
        </w:trPr>
        <w:tc>
          <w:tcPr>
            <w:tcW w:w="2193" w:type="dxa"/>
            <w:vMerge/>
            <w:vAlign w:val="center"/>
            <w:hideMark/>
          </w:tcPr>
          <w:p w14:paraId="3EEDE256" w14:textId="77777777" w:rsidR="00214A40" w:rsidRPr="00660FCC" w:rsidRDefault="00214A40" w:rsidP="00FB1927">
            <w:pPr>
              <w:jc w:val="left"/>
              <w:rPr>
                <w:rFonts w:cs="Arial"/>
              </w:rPr>
            </w:pPr>
          </w:p>
        </w:tc>
        <w:tc>
          <w:tcPr>
            <w:tcW w:w="2622" w:type="dxa"/>
            <w:vMerge/>
            <w:vAlign w:val="center"/>
            <w:hideMark/>
          </w:tcPr>
          <w:p w14:paraId="4710C972" w14:textId="77777777" w:rsidR="00214A40" w:rsidRPr="00660FCC" w:rsidRDefault="00214A40" w:rsidP="00FB1927">
            <w:pPr>
              <w:jc w:val="left"/>
              <w:rPr>
                <w:rFonts w:cs="Arial"/>
              </w:rPr>
            </w:pPr>
          </w:p>
        </w:tc>
        <w:tc>
          <w:tcPr>
            <w:tcW w:w="3295" w:type="dxa"/>
            <w:vAlign w:val="center"/>
            <w:hideMark/>
          </w:tcPr>
          <w:p w14:paraId="6A0CE9D6" w14:textId="77777777" w:rsidR="00214A40" w:rsidRPr="00660FCC" w:rsidRDefault="00214A40" w:rsidP="00FB1927">
            <w:pPr>
              <w:jc w:val="left"/>
              <w:rPr>
                <w:rFonts w:cs="Arial"/>
              </w:rPr>
            </w:pPr>
            <w:r w:rsidRPr="00660FCC">
              <w:rPr>
                <w:rFonts w:cs="Arial"/>
              </w:rPr>
              <w:t>3-101-680746 S.A.:</w:t>
            </w:r>
          </w:p>
        </w:tc>
        <w:tc>
          <w:tcPr>
            <w:tcW w:w="1240" w:type="dxa"/>
            <w:noWrap/>
            <w:vAlign w:val="center"/>
            <w:hideMark/>
          </w:tcPr>
          <w:p w14:paraId="0C73A544" w14:textId="4F591BBA" w:rsidR="00214A40" w:rsidRPr="00660FCC" w:rsidRDefault="00214A40" w:rsidP="00FB1927">
            <w:pPr>
              <w:jc w:val="center"/>
              <w:rPr>
                <w:rFonts w:cs="Arial"/>
              </w:rPr>
            </w:pPr>
            <w:r w:rsidRPr="00660FCC">
              <w:rPr>
                <w:rFonts w:cs="Arial"/>
              </w:rPr>
              <w:t>2,</w:t>
            </w:r>
            <w:r w:rsidR="00FE1205">
              <w:rPr>
                <w:rFonts w:cs="Arial"/>
              </w:rPr>
              <w:t>47</w:t>
            </w:r>
            <w:r w:rsidRPr="00660FCC">
              <w:rPr>
                <w:rFonts w:cs="Arial"/>
              </w:rPr>
              <w:t>%</w:t>
            </w:r>
          </w:p>
        </w:tc>
      </w:tr>
      <w:tr w:rsidR="00214A40" w:rsidRPr="00660FCC" w14:paraId="545D616D" w14:textId="77777777" w:rsidTr="00FB1927">
        <w:trPr>
          <w:trHeight w:val="288"/>
        </w:trPr>
        <w:tc>
          <w:tcPr>
            <w:tcW w:w="2193" w:type="dxa"/>
            <w:vMerge/>
            <w:vAlign w:val="center"/>
            <w:hideMark/>
          </w:tcPr>
          <w:p w14:paraId="1A643CB0" w14:textId="77777777" w:rsidR="00214A40" w:rsidRPr="00660FCC" w:rsidRDefault="00214A40" w:rsidP="00FB1927">
            <w:pPr>
              <w:jc w:val="left"/>
              <w:rPr>
                <w:rFonts w:cs="Arial"/>
              </w:rPr>
            </w:pPr>
          </w:p>
        </w:tc>
        <w:tc>
          <w:tcPr>
            <w:tcW w:w="2622" w:type="dxa"/>
            <w:vMerge/>
            <w:vAlign w:val="center"/>
            <w:hideMark/>
          </w:tcPr>
          <w:p w14:paraId="1278EE7A" w14:textId="77777777" w:rsidR="00214A40" w:rsidRPr="00660FCC" w:rsidRDefault="00214A40" w:rsidP="00FB1927">
            <w:pPr>
              <w:jc w:val="left"/>
              <w:rPr>
                <w:rFonts w:cs="Arial"/>
              </w:rPr>
            </w:pPr>
          </w:p>
        </w:tc>
        <w:tc>
          <w:tcPr>
            <w:tcW w:w="3295" w:type="dxa"/>
            <w:vAlign w:val="center"/>
            <w:hideMark/>
          </w:tcPr>
          <w:p w14:paraId="44617D2F" w14:textId="77777777" w:rsidR="00214A40" w:rsidRPr="00660FCC" w:rsidRDefault="00214A40" w:rsidP="00FB1927">
            <w:pPr>
              <w:jc w:val="left"/>
              <w:rPr>
                <w:rFonts w:cs="Arial"/>
              </w:rPr>
            </w:pPr>
            <w:r w:rsidRPr="00660FCC">
              <w:rPr>
                <w:rFonts w:cs="Arial"/>
              </w:rPr>
              <w:t>Jeremy Clinton:</w:t>
            </w:r>
          </w:p>
        </w:tc>
        <w:tc>
          <w:tcPr>
            <w:tcW w:w="1240" w:type="dxa"/>
            <w:noWrap/>
            <w:vAlign w:val="center"/>
            <w:hideMark/>
          </w:tcPr>
          <w:p w14:paraId="6B0C5D1F" w14:textId="30346D17" w:rsidR="00214A40" w:rsidRPr="00660FCC" w:rsidRDefault="00214A40" w:rsidP="00FB1927">
            <w:pPr>
              <w:jc w:val="center"/>
              <w:rPr>
                <w:rFonts w:cs="Arial"/>
              </w:rPr>
            </w:pPr>
            <w:r w:rsidRPr="00660FCC">
              <w:rPr>
                <w:rFonts w:cs="Arial"/>
              </w:rPr>
              <w:t>1,</w:t>
            </w:r>
            <w:r w:rsidR="00FE1205">
              <w:rPr>
                <w:rFonts w:cs="Arial"/>
              </w:rPr>
              <w:t>06</w:t>
            </w:r>
            <w:r w:rsidRPr="00660FCC">
              <w:rPr>
                <w:rFonts w:cs="Arial"/>
              </w:rPr>
              <w:t>%</w:t>
            </w:r>
          </w:p>
        </w:tc>
      </w:tr>
      <w:tr w:rsidR="00214A40" w:rsidRPr="00660FCC" w14:paraId="31FBFAD2" w14:textId="77777777" w:rsidTr="00FB1927">
        <w:trPr>
          <w:trHeight w:val="288"/>
        </w:trPr>
        <w:tc>
          <w:tcPr>
            <w:tcW w:w="2193" w:type="dxa"/>
            <w:vMerge/>
            <w:vAlign w:val="center"/>
            <w:hideMark/>
          </w:tcPr>
          <w:p w14:paraId="1D6F737B" w14:textId="77777777" w:rsidR="00214A40" w:rsidRPr="00660FCC" w:rsidRDefault="00214A40" w:rsidP="00FB1927">
            <w:pPr>
              <w:jc w:val="left"/>
              <w:rPr>
                <w:rFonts w:cs="Arial"/>
              </w:rPr>
            </w:pPr>
          </w:p>
        </w:tc>
        <w:tc>
          <w:tcPr>
            <w:tcW w:w="2622" w:type="dxa"/>
            <w:vMerge/>
            <w:vAlign w:val="center"/>
            <w:hideMark/>
          </w:tcPr>
          <w:p w14:paraId="57AE0A34" w14:textId="77777777" w:rsidR="00214A40" w:rsidRPr="00660FCC" w:rsidRDefault="00214A40" w:rsidP="00FB1927">
            <w:pPr>
              <w:jc w:val="left"/>
              <w:rPr>
                <w:rFonts w:cs="Arial"/>
              </w:rPr>
            </w:pPr>
          </w:p>
        </w:tc>
        <w:tc>
          <w:tcPr>
            <w:tcW w:w="3295" w:type="dxa"/>
            <w:vAlign w:val="center"/>
            <w:hideMark/>
          </w:tcPr>
          <w:p w14:paraId="4ACA4289" w14:textId="77777777" w:rsidR="00214A40" w:rsidRPr="00660FCC" w:rsidRDefault="00214A40" w:rsidP="00FB1927">
            <w:pPr>
              <w:jc w:val="left"/>
              <w:rPr>
                <w:rFonts w:cs="Arial"/>
              </w:rPr>
            </w:pPr>
            <w:r w:rsidRPr="00660FCC">
              <w:rPr>
                <w:rFonts w:cs="Arial"/>
              </w:rPr>
              <w:t xml:space="preserve">John </w:t>
            </w:r>
            <w:proofErr w:type="spellStart"/>
            <w:r w:rsidRPr="00660FCC">
              <w:rPr>
                <w:rFonts w:cs="Arial"/>
              </w:rPr>
              <w:t>Nagle</w:t>
            </w:r>
            <w:proofErr w:type="spellEnd"/>
            <w:r w:rsidRPr="00660FCC">
              <w:rPr>
                <w:rFonts w:cs="Arial"/>
              </w:rPr>
              <w:t xml:space="preserve"> Co:</w:t>
            </w:r>
          </w:p>
        </w:tc>
        <w:tc>
          <w:tcPr>
            <w:tcW w:w="1240" w:type="dxa"/>
            <w:noWrap/>
            <w:vAlign w:val="center"/>
            <w:hideMark/>
          </w:tcPr>
          <w:p w14:paraId="4C674CD9" w14:textId="30FA2657" w:rsidR="00214A40" w:rsidRPr="00660FCC" w:rsidRDefault="00214A40" w:rsidP="00FB1927">
            <w:pPr>
              <w:jc w:val="center"/>
              <w:rPr>
                <w:rFonts w:cs="Arial"/>
              </w:rPr>
            </w:pPr>
            <w:r w:rsidRPr="00660FCC">
              <w:rPr>
                <w:rFonts w:cs="Arial"/>
              </w:rPr>
              <w:t>1,</w:t>
            </w:r>
            <w:r w:rsidR="00FE1205">
              <w:rPr>
                <w:rFonts w:cs="Arial"/>
              </w:rPr>
              <w:t>06</w:t>
            </w:r>
            <w:r w:rsidRPr="00660FCC">
              <w:rPr>
                <w:rFonts w:cs="Arial"/>
              </w:rPr>
              <w:t>%</w:t>
            </w:r>
          </w:p>
        </w:tc>
      </w:tr>
      <w:tr w:rsidR="00214A40" w:rsidRPr="00660FCC" w14:paraId="4D6DDC0D" w14:textId="77777777" w:rsidTr="00FB1927">
        <w:trPr>
          <w:trHeight w:val="288"/>
        </w:trPr>
        <w:tc>
          <w:tcPr>
            <w:tcW w:w="2193" w:type="dxa"/>
            <w:vMerge/>
            <w:vAlign w:val="center"/>
            <w:hideMark/>
          </w:tcPr>
          <w:p w14:paraId="2AD229E6" w14:textId="77777777" w:rsidR="00214A40" w:rsidRPr="00660FCC" w:rsidRDefault="00214A40" w:rsidP="00FB1927">
            <w:pPr>
              <w:jc w:val="left"/>
              <w:rPr>
                <w:rFonts w:cs="Arial"/>
              </w:rPr>
            </w:pPr>
          </w:p>
        </w:tc>
        <w:tc>
          <w:tcPr>
            <w:tcW w:w="2622" w:type="dxa"/>
            <w:vMerge/>
            <w:vAlign w:val="center"/>
            <w:hideMark/>
          </w:tcPr>
          <w:p w14:paraId="5B9E2DB3" w14:textId="77777777" w:rsidR="00214A40" w:rsidRPr="00660FCC" w:rsidRDefault="00214A40" w:rsidP="00FB1927">
            <w:pPr>
              <w:jc w:val="left"/>
              <w:rPr>
                <w:rFonts w:cs="Arial"/>
              </w:rPr>
            </w:pPr>
          </w:p>
        </w:tc>
        <w:tc>
          <w:tcPr>
            <w:tcW w:w="3295" w:type="dxa"/>
            <w:vAlign w:val="center"/>
            <w:hideMark/>
          </w:tcPr>
          <w:p w14:paraId="5E4C215D" w14:textId="77777777" w:rsidR="00214A40" w:rsidRPr="00660FCC" w:rsidRDefault="00214A40" w:rsidP="00FB1927">
            <w:pPr>
              <w:jc w:val="left"/>
              <w:rPr>
                <w:rFonts w:cs="Arial"/>
              </w:rPr>
            </w:pPr>
            <w:r w:rsidRPr="00660FCC">
              <w:rPr>
                <w:rFonts w:cs="Arial"/>
              </w:rPr>
              <w:t>William Parker Abraham:</w:t>
            </w:r>
          </w:p>
        </w:tc>
        <w:tc>
          <w:tcPr>
            <w:tcW w:w="1240" w:type="dxa"/>
            <w:noWrap/>
            <w:vAlign w:val="center"/>
            <w:hideMark/>
          </w:tcPr>
          <w:p w14:paraId="29A8D7DC" w14:textId="03C55209" w:rsidR="00214A40" w:rsidRPr="00660FCC" w:rsidRDefault="00214A40" w:rsidP="00FB1927">
            <w:pPr>
              <w:jc w:val="center"/>
              <w:rPr>
                <w:rFonts w:cs="Arial"/>
              </w:rPr>
            </w:pPr>
            <w:r w:rsidRPr="00660FCC">
              <w:rPr>
                <w:rFonts w:cs="Arial"/>
              </w:rPr>
              <w:t>0,4</w:t>
            </w:r>
            <w:r w:rsidR="00FE1205">
              <w:rPr>
                <w:rFonts w:cs="Arial"/>
              </w:rPr>
              <w:t>0</w:t>
            </w:r>
            <w:r w:rsidRPr="00660FCC">
              <w:rPr>
                <w:rFonts w:cs="Arial"/>
              </w:rPr>
              <w:t>%</w:t>
            </w:r>
          </w:p>
        </w:tc>
      </w:tr>
      <w:tr w:rsidR="00214A40" w:rsidRPr="00660FCC" w14:paraId="24751166" w14:textId="77777777" w:rsidTr="00FB1927">
        <w:trPr>
          <w:trHeight w:val="288"/>
        </w:trPr>
        <w:tc>
          <w:tcPr>
            <w:tcW w:w="2193" w:type="dxa"/>
            <w:vMerge/>
            <w:vAlign w:val="center"/>
            <w:hideMark/>
          </w:tcPr>
          <w:p w14:paraId="0A9FC35B" w14:textId="77777777" w:rsidR="00214A40" w:rsidRPr="00660FCC" w:rsidRDefault="00214A40" w:rsidP="00FB1927">
            <w:pPr>
              <w:jc w:val="left"/>
              <w:rPr>
                <w:rFonts w:cs="Arial"/>
              </w:rPr>
            </w:pPr>
          </w:p>
        </w:tc>
        <w:tc>
          <w:tcPr>
            <w:tcW w:w="2622" w:type="dxa"/>
            <w:vMerge/>
            <w:vAlign w:val="center"/>
            <w:hideMark/>
          </w:tcPr>
          <w:p w14:paraId="2E162B5D" w14:textId="77777777" w:rsidR="00214A40" w:rsidRPr="00660FCC" w:rsidRDefault="00214A40" w:rsidP="00FB1927">
            <w:pPr>
              <w:jc w:val="left"/>
              <w:rPr>
                <w:rFonts w:cs="Arial"/>
              </w:rPr>
            </w:pPr>
          </w:p>
        </w:tc>
        <w:tc>
          <w:tcPr>
            <w:tcW w:w="3295" w:type="dxa"/>
            <w:vAlign w:val="center"/>
            <w:hideMark/>
          </w:tcPr>
          <w:p w14:paraId="238A5632" w14:textId="77777777" w:rsidR="00214A40" w:rsidRPr="00660FCC" w:rsidRDefault="00214A40" w:rsidP="00FB1927">
            <w:pPr>
              <w:jc w:val="left"/>
              <w:rPr>
                <w:rFonts w:cs="Arial"/>
              </w:rPr>
            </w:pPr>
            <w:proofErr w:type="spellStart"/>
            <w:r w:rsidRPr="00660FCC">
              <w:rPr>
                <w:rFonts w:cs="Arial"/>
              </w:rPr>
              <w:t>Kairos</w:t>
            </w:r>
            <w:proofErr w:type="spellEnd"/>
            <w:r w:rsidRPr="00660FCC">
              <w:rPr>
                <w:rFonts w:cs="Arial"/>
              </w:rPr>
              <w:t xml:space="preserve"> Capital S.A.:</w:t>
            </w:r>
          </w:p>
        </w:tc>
        <w:tc>
          <w:tcPr>
            <w:tcW w:w="1240" w:type="dxa"/>
            <w:noWrap/>
            <w:vAlign w:val="center"/>
            <w:hideMark/>
          </w:tcPr>
          <w:p w14:paraId="0D19739D" w14:textId="45986714" w:rsidR="00214A40" w:rsidRPr="00660FCC" w:rsidRDefault="00214A40" w:rsidP="00FB1927">
            <w:pPr>
              <w:jc w:val="center"/>
              <w:rPr>
                <w:rFonts w:cs="Arial"/>
              </w:rPr>
            </w:pPr>
            <w:r w:rsidRPr="00660FCC">
              <w:rPr>
                <w:rFonts w:cs="Arial"/>
              </w:rPr>
              <w:t>0,</w:t>
            </w:r>
            <w:r w:rsidR="00FE1205">
              <w:rPr>
                <w:rFonts w:cs="Arial"/>
              </w:rPr>
              <w:t>35</w:t>
            </w:r>
            <w:r w:rsidRPr="00660FCC">
              <w:rPr>
                <w:rFonts w:cs="Arial"/>
              </w:rPr>
              <w:t>%</w:t>
            </w:r>
          </w:p>
        </w:tc>
      </w:tr>
      <w:tr w:rsidR="00214A40" w:rsidRPr="00660FCC" w14:paraId="4983F772" w14:textId="77777777" w:rsidTr="00FB1927">
        <w:trPr>
          <w:trHeight w:val="288"/>
        </w:trPr>
        <w:tc>
          <w:tcPr>
            <w:tcW w:w="2193" w:type="dxa"/>
            <w:vMerge/>
            <w:vAlign w:val="center"/>
            <w:hideMark/>
          </w:tcPr>
          <w:p w14:paraId="3A2934D8" w14:textId="77777777" w:rsidR="00214A40" w:rsidRPr="00660FCC" w:rsidRDefault="00214A40" w:rsidP="00FB1927">
            <w:pPr>
              <w:jc w:val="left"/>
              <w:rPr>
                <w:rFonts w:cs="Arial"/>
              </w:rPr>
            </w:pPr>
          </w:p>
        </w:tc>
        <w:tc>
          <w:tcPr>
            <w:tcW w:w="2622" w:type="dxa"/>
            <w:vMerge/>
            <w:vAlign w:val="center"/>
            <w:hideMark/>
          </w:tcPr>
          <w:p w14:paraId="59DD248C" w14:textId="77777777" w:rsidR="00214A40" w:rsidRPr="00660FCC" w:rsidRDefault="00214A40" w:rsidP="00FB1927">
            <w:pPr>
              <w:jc w:val="left"/>
              <w:rPr>
                <w:rFonts w:cs="Arial"/>
              </w:rPr>
            </w:pPr>
          </w:p>
        </w:tc>
        <w:tc>
          <w:tcPr>
            <w:tcW w:w="3295" w:type="dxa"/>
            <w:vAlign w:val="center"/>
            <w:hideMark/>
          </w:tcPr>
          <w:p w14:paraId="13D00626" w14:textId="77777777" w:rsidR="00214A40" w:rsidRPr="00660FCC" w:rsidRDefault="00214A40" w:rsidP="00FB1927">
            <w:pPr>
              <w:jc w:val="left"/>
              <w:rPr>
                <w:rFonts w:cs="Arial"/>
              </w:rPr>
            </w:pPr>
            <w:r w:rsidRPr="00660FCC">
              <w:rPr>
                <w:rFonts w:cs="Arial"/>
              </w:rPr>
              <w:t xml:space="preserve">Daniel </w:t>
            </w:r>
            <w:proofErr w:type="spellStart"/>
            <w:r w:rsidRPr="00660FCC">
              <w:rPr>
                <w:rFonts w:cs="Arial"/>
              </w:rPr>
              <w:t>Benetti</w:t>
            </w:r>
            <w:proofErr w:type="spellEnd"/>
            <w:r w:rsidRPr="00660FCC">
              <w:rPr>
                <w:rFonts w:cs="Arial"/>
              </w:rPr>
              <w:t>:</w:t>
            </w:r>
          </w:p>
        </w:tc>
        <w:tc>
          <w:tcPr>
            <w:tcW w:w="1240" w:type="dxa"/>
            <w:noWrap/>
            <w:vAlign w:val="center"/>
            <w:hideMark/>
          </w:tcPr>
          <w:p w14:paraId="2E8899E0" w14:textId="66B7A5D9" w:rsidR="00214A40" w:rsidRPr="00660FCC" w:rsidRDefault="00214A40" w:rsidP="00FB1927">
            <w:pPr>
              <w:jc w:val="center"/>
              <w:rPr>
                <w:rFonts w:cs="Arial"/>
              </w:rPr>
            </w:pPr>
            <w:r w:rsidRPr="00660FCC">
              <w:rPr>
                <w:rFonts w:cs="Arial"/>
              </w:rPr>
              <w:t>0,2</w:t>
            </w:r>
            <w:r w:rsidR="00FE1205">
              <w:rPr>
                <w:rFonts w:cs="Arial"/>
              </w:rPr>
              <w:t>4</w:t>
            </w:r>
            <w:r w:rsidRPr="00660FCC">
              <w:rPr>
                <w:rFonts w:cs="Arial"/>
              </w:rPr>
              <w:t>%</w:t>
            </w:r>
          </w:p>
        </w:tc>
      </w:tr>
      <w:tr w:rsidR="00214A40" w:rsidRPr="00660FCC" w14:paraId="625DF7DE" w14:textId="77777777" w:rsidTr="00FB1927">
        <w:trPr>
          <w:trHeight w:val="288"/>
        </w:trPr>
        <w:tc>
          <w:tcPr>
            <w:tcW w:w="2193" w:type="dxa"/>
            <w:vMerge/>
            <w:vAlign w:val="center"/>
            <w:hideMark/>
          </w:tcPr>
          <w:p w14:paraId="66B8BEC8" w14:textId="77777777" w:rsidR="00214A40" w:rsidRPr="00660FCC" w:rsidRDefault="00214A40" w:rsidP="00FB1927">
            <w:pPr>
              <w:jc w:val="left"/>
              <w:rPr>
                <w:rFonts w:cs="Arial"/>
              </w:rPr>
            </w:pPr>
          </w:p>
        </w:tc>
        <w:tc>
          <w:tcPr>
            <w:tcW w:w="2622" w:type="dxa"/>
            <w:vMerge/>
            <w:vAlign w:val="center"/>
            <w:hideMark/>
          </w:tcPr>
          <w:p w14:paraId="587BEDD9" w14:textId="77777777" w:rsidR="00214A40" w:rsidRPr="00660FCC" w:rsidRDefault="00214A40" w:rsidP="00FB1927">
            <w:pPr>
              <w:jc w:val="left"/>
              <w:rPr>
                <w:rFonts w:cs="Arial"/>
              </w:rPr>
            </w:pPr>
          </w:p>
        </w:tc>
        <w:tc>
          <w:tcPr>
            <w:tcW w:w="3295" w:type="dxa"/>
            <w:vAlign w:val="center"/>
            <w:hideMark/>
          </w:tcPr>
          <w:p w14:paraId="25608CF4" w14:textId="77777777" w:rsidR="00214A40" w:rsidRPr="00660FCC" w:rsidRDefault="00214A40" w:rsidP="00FB1927">
            <w:pPr>
              <w:jc w:val="left"/>
              <w:rPr>
                <w:rFonts w:cs="Arial"/>
              </w:rPr>
            </w:pPr>
            <w:r w:rsidRPr="00660FCC">
              <w:rPr>
                <w:rFonts w:cs="Arial"/>
              </w:rPr>
              <w:t xml:space="preserve">Custodia de </w:t>
            </w:r>
            <w:proofErr w:type="spellStart"/>
            <w:r w:rsidRPr="00660FCC">
              <w:rPr>
                <w:rFonts w:cs="Arial"/>
              </w:rPr>
              <w:t>tesoreria</w:t>
            </w:r>
            <w:proofErr w:type="spellEnd"/>
          </w:p>
        </w:tc>
        <w:tc>
          <w:tcPr>
            <w:tcW w:w="1240" w:type="dxa"/>
            <w:noWrap/>
            <w:vAlign w:val="center"/>
            <w:hideMark/>
          </w:tcPr>
          <w:p w14:paraId="040C2E6F" w14:textId="62ED431F" w:rsidR="00214A40" w:rsidRPr="00660FCC" w:rsidRDefault="00214A40" w:rsidP="00FB1927">
            <w:pPr>
              <w:jc w:val="center"/>
              <w:rPr>
                <w:rFonts w:cs="Arial"/>
              </w:rPr>
            </w:pPr>
            <w:r w:rsidRPr="00660FCC">
              <w:rPr>
                <w:rFonts w:cs="Arial"/>
              </w:rPr>
              <w:t>0,</w:t>
            </w:r>
            <w:r w:rsidR="00FE1205">
              <w:rPr>
                <w:rFonts w:cs="Arial"/>
              </w:rPr>
              <w:t>79</w:t>
            </w:r>
            <w:r w:rsidRPr="00660FCC">
              <w:rPr>
                <w:rFonts w:cs="Arial"/>
              </w:rPr>
              <w:t>%</w:t>
            </w:r>
          </w:p>
        </w:tc>
      </w:tr>
    </w:tbl>
    <w:p w14:paraId="04011EDE" w14:textId="77777777" w:rsidR="00214A40" w:rsidRPr="00AE07C6" w:rsidRDefault="00214A40" w:rsidP="00FB2E21">
      <w:pPr>
        <w:rPr>
          <w:rFonts w:cs="Arial"/>
        </w:rPr>
      </w:pPr>
    </w:p>
    <w:p w14:paraId="4417ED99" w14:textId="77777777" w:rsidR="00D13333" w:rsidRPr="00AE07C6" w:rsidRDefault="00D13333" w:rsidP="00FB2E21">
      <w:pPr>
        <w:pStyle w:val="Ttulo2"/>
      </w:pPr>
      <w:bookmarkStart w:id="227" w:name="_Toc65500760"/>
      <w:bookmarkStart w:id="228" w:name="_Toc124804600"/>
      <w:bookmarkEnd w:id="226"/>
      <w:r w:rsidRPr="00AE07C6">
        <w:t>Transacciones con partes relacionadas</w:t>
      </w:r>
      <w:bookmarkEnd w:id="227"/>
      <w:bookmarkEnd w:id="228"/>
    </w:p>
    <w:p w14:paraId="6502D64E" w14:textId="211B1197" w:rsidR="00523B20" w:rsidRPr="00AE07C6" w:rsidRDefault="00523B20" w:rsidP="00523B20">
      <w:pPr>
        <w:rPr>
          <w:rFonts w:cs="Arial"/>
          <w:lang w:val="es-ES"/>
        </w:rPr>
      </w:pPr>
      <w:bookmarkStart w:id="229" w:name="_Toc65500761"/>
      <w:r w:rsidRPr="00AE07C6">
        <w:rPr>
          <w:rFonts w:cs="Arial"/>
          <w:lang w:val="es-ES"/>
        </w:rPr>
        <w:t>El detalle de los saldos y transacciones con partes relacionadas con base en los estados auditados del periodo 20</w:t>
      </w:r>
      <w:r w:rsidR="00EB54E0" w:rsidRPr="00AE07C6">
        <w:rPr>
          <w:rFonts w:cs="Arial"/>
          <w:lang w:val="es-ES"/>
        </w:rPr>
        <w:t>20</w:t>
      </w:r>
      <w:r w:rsidRPr="00AE07C6">
        <w:rPr>
          <w:rFonts w:cs="Arial"/>
          <w:lang w:val="es-ES"/>
        </w:rPr>
        <w:t>-20</w:t>
      </w:r>
      <w:r w:rsidR="009C0FCE" w:rsidRPr="00AE07C6">
        <w:rPr>
          <w:rFonts w:cs="Arial"/>
          <w:lang w:val="es-ES"/>
        </w:rPr>
        <w:t>2</w:t>
      </w:r>
      <w:r w:rsidR="00EB54E0" w:rsidRPr="00AE07C6">
        <w:rPr>
          <w:rFonts w:cs="Arial"/>
          <w:lang w:val="es-ES"/>
        </w:rPr>
        <w:t>1</w:t>
      </w:r>
      <w:r w:rsidRPr="00AE07C6">
        <w:rPr>
          <w:rFonts w:cs="Arial"/>
          <w:lang w:val="es-ES"/>
        </w:rPr>
        <w:t xml:space="preserve"> es el siguiente:</w:t>
      </w: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506"/>
        <w:gridCol w:w="1837"/>
        <w:gridCol w:w="2007"/>
        <w:gridCol w:w="2004"/>
      </w:tblGrid>
      <w:tr w:rsidR="00AA6CDA" w:rsidRPr="00AE07C6" w14:paraId="454FC09F" w14:textId="77777777" w:rsidTr="00AA6CDA">
        <w:tc>
          <w:tcPr>
            <w:tcW w:w="1874" w:type="pct"/>
            <w:shd w:val="clear" w:color="auto" w:fill="F2F2F2" w:themeFill="background1" w:themeFillShade="F2"/>
            <w:vAlign w:val="center"/>
          </w:tcPr>
          <w:p w14:paraId="38E4525E" w14:textId="77777777" w:rsidR="00AA6CDA" w:rsidRPr="00AE07C6" w:rsidRDefault="00AA6CDA" w:rsidP="00AA6CDA">
            <w:pPr>
              <w:spacing w:before="40" w:after="40"/>
              <w:jc w:val="center"/>
              <w:rPr>
                <w:rFonts w:cs="Arial"/>
              </w:rPr>
            </w:pPr>
            <w:r w:rsidRPr="00AE07C6">
              <w:rPr>
                <w:rFonts w:cs="Arial"/>
                <w:i/>
                <w:iCs/>
                <w:color w:val="A6A6A6" w:themeColor="background1" w:themeShade="A6"/>
              </w:rPr>
              <w:t>Cifras en USD</w:t>
            </w:r>
          </w:p>
        </w:tc>
        <w:tc>
          <w:tcPr>
            <w:tcW w:w="982" w:type="pct"/>
            <w:shd w:val="clear" w:color="auto" w:fill="F2F2F2" w:themeFill="background1" w:themeFillShade="F2"/>
            <w:vAlign w:val="center"/>
          </w:tcPr>
          <w:p w14:paraId="2A38A66F" w14:textId="77777777" w:rsidR="00AA6CDA" w:rsidRPr="00AE07C6" w:rsidRDefault="00AA6CDA" w:rsidP="00AA6CDA">
            <w:pPr>
              <w:spacing w:before="40" w:after="40"/>
              <w:jc w:val="center"/>
              <w:rPr>
                <w:rFonts w:cs="Arial"/>
              </w:rPr>
            </w:pPr>
            <w:r w:rsidRPr="00AE07C6">
              <w:rPr>
                <w:rFonts w:cs="Arial"/>
              </w:rPr>
              <w:t>Relación</w:t>
            </w:r>
          </w:p>
        </w:tc>
        <w:tc>
          <w:tcPr>
            <w:tcW w:w="1073" w:type="pct"/>
            <w:shd w:val="clear" w:color="auto" w:fill="F2F2F2" w:themeFill="background1" w:themeFillShade="F2"/>
            <w:vAlign w:val="center"/>
          </w:tcPr>
          <w:p w14:paraId="5A55B256" w14:textId="77777777" w:rsidR="00AA6CDA" w:rsidRPr="00AE07C6" w:rsidRDefault="00AA6CDA" w:rsidP="00AA6CDA">
            <w:pPr>
              <w:spacing w:before="40" w:after="40"/>
              <w:jc w:val="center"/>
              <w:rPr>
                <w:rFonts w:cs="Arial"/>
              </w:rPr>
            </w:pPr>
            <w:r w:rsidRPr="00AE07C6">
              <w:rPr>
                <w:rFonts w:cs="Arial"/>
              </w:rPr>
              <w:t>2020</w:t>
            </w:r>
          </w:p>
        </w:tc>
        <w:tc>
          <w:tcPr>
            <w:tcW w:w="1071" w:type="pct"/>
            <w:shd w:val="clear" w:color="auto" w:fill="F2F2F2" w:themeFill="background1" w:themeFillShade="F2"/>
          </w:tcPr>
          <w:p w14:paraId="24A7680F" w14:textId="77777777" w:rsidR="00AA6CDA" w:rsidRPr="00AE07C6" w:rsidRDefault="00AA6CDA" w:rsidP="00AA6CDA">
            <w:pPr>
              <w:spacing w:before="40" w:after="40"/>
              <w:jc w:val="center"/>
              <w:rPr>
                <w:rFonts w:cs="Arial"/>
              </w:rPr>
            </w:pPr>
            <w:r w:rsidRPr="00AE07C6">
              <w:rPr>
                <w:rFonts w:cs="Arial"/>
              </w:rPr>
              <w:t>2021</w:t>
            </w:r>
          </w:p>
        </w:tc>
      </w:tr>
      <w:tr w:rsidR="00AA6CDA" w:rsidRPr="00AE07C6" w14:paraId="7329B9A5" w14:textId="77777777" w:rsidTr="00AA6CDA">
        <w:tc>
          <w:tcPr>
            <w:tcW w:w="5000" w:type="pct"/>
            <w:gridSpan w:val="4"/>
            <w:vAlign w:val="center"/>
          </w:tcPr>
          <w:p w14:paraId="1F9D5DF1" w14:textId="77777777" w:rsidR="00AA6CDA" w:rsidRPr="00AE07C6" w:rsidRDefault="00AA6CDA" w:rsidP="00AA6CDA">
            <w:pPr>
              <w:spacing w:before="40" w:after="40"/>
              <w:jc w:val="left"/>
              <w:rPr>
                <w:rFonts w:cs="Arial"/>
                <w:i/>
                <w:iCs/>
              </w:rPr>
            </w:pPr>
            <w:r w:rsidRPr="00AE07C6">
              <w:rPr>
                <w:rFonts w:cs="Arial"/>
                <w:i/>
                <w:iCs/>
              </w:rPr>
              <w:t>Cuentas por cobrar corrientes:</w:t>
            </w:r>
          </w:p>
        </w:tc>
      </w:tr>
      <w:tr w:rsidR="00AA6CDA" w:rsidRPr="00AE07C6" w14:paraId="5850FC00" w14:textId="77777777" w:rsidTr="00AA6CDA">
        <w:tc>
          <w:tcPr>
            <w:tcW w:w="1874" w:type="pct"/>
            <w:vAlign w:val="center"/>
          </w:tcPr>
          <w:p w14:paraId="22C3D9A4" w14:textId="77777777" w:rsidR="00AA6CDA" w:rsidRPr="00AE07C6" w:rsidRDefault="00AA6CDA" w:rsidP="00AA6CDA">
            <w:pPr>
              <w:spacing w:before="40" w:after="40"/>
              <w:ind w:left="240"/>
              <w:jc w:val="left"/>
              <w:rPr>
                <w:rFonts w:cs="Arial"/>
              </w:rPr>
            </w:pPr>
            <w:r w:rsidRPr="00AE07C6">
              <w:rPr>
                <w:rFonts w:cs="Arial"/>
              </w:rPr>
              <w:t xml:space="preserve">John </w:t>
            </w:r>
            <w:proofErr w:type="spellStart"/>
            <w:r w:rsidRPr="00AE07C6">
              <w:rPr>
                <w:rFonts w:cs="Arial"/>
              </w:rPr>
              <w:t>Nagle</w:t>
            </w:r>
            <w:proofErr w:type="spellEnd"/>
            <w:r w:rsidRPr="00AE07C6">
              <w:rPr>
                <w:rFonts w:cs="Arial"/>
              </w:rPr>
              <w:t xml:space="preserve"> Co.</w:t>
            </w:r>
          </w:p>
        </w:tc>
        <w:tc>
          <w:tcPr>
            <w:tcW w:w="982" w:type="pct"/>
            <w:vAlign w:val="center"/>
          </w:tcPr>
          <w:p w14:paraId="4E81353B" w14:textId="77777777" w:rsidR="00AA6CDA" w:rsidRPr="00AE07C6" w:rsidRDefault="00AA6CDA" w:rsidP="00AA6CDA">
            <w:pPr>
              <w:spacing w:before="40" w:after="40"/>
              <w:jc w:val="center"/>
              <w:rPr>
                <w:rFonts w:cs="Arial"/>
              </w:rPr>
            </w:pPr>
            <w:r w:rsidRPr="00AE07C6">
              <w:rPr>
                <w:rFonts w:cs="Arial"/>
              </w:rPr>
              <w:t>Accionista</w:t>
            </w:r>
          </w:p>
        </w:tc>
        <w:tc>
          <w:tcPr>
            <w:tcW w:w="1073" w:type="pct"/>
            <w:vAlign w:val="center"/>
          </w:tcPr>
          <w:p w14:paraId="4DE3EB4E" w14:textId="77777777" w:rsidR="00AA6CDA" w:rsidRPr="00AE07C6" w:rsidRDefault="00AA6CDA" w:rsidP="00AA6CDA">
            <w:pPr>
              <w:spacing w:before="40" w:after="40"/>
              <w:jc w:val="center"/>
              <w:rPr>
                <w:rFonts w:cs="Arial"/>
              </w:rPr>
            </w:pPr>
            <w:r w:rsidRPr="00AE07C6">
              <w:rPr>
                <w:rFonts w:cs="Arial"/>
              </w:rPr>
              <w:t>59.100</w:t>
            </w:r>
          </w:p>
        </w:tc>
        <w:tc>
          <w:tcPr>
            <w:tcW w:w="1071" w:type="pct"/>
            <w:vAlign w:val="center"/>
          </w:tcPr>
          <w:p w14:paraId="3BC6E521" w14:textId="77777777" w:rsidR="00AA6CDA" w:rsidRPr="00AE07C6" w:rsidRDefault="00AA6CDA" w:rsidP="00AA6CDA">
            <w:pPr>
              <w:spacing w:before="40" w:after="40"/>
              <w:jc w:val="center"/>
              <w:rPr>
                <w:rFonts w:cs="Arial"/>
              </w:rPr>
            </w:pPr>
            <w:r w:rsidRPr="00AE07C6">
              <w:rPr>
                <w:rFonts w:cs="Arial"/>
              </w:rPr>
              <w:t>0</w:t>
            </w:r>
          </w:p>
        </w:tc>
      </w:tr>
      <w:tr w:rsidR="00AA6CDA" w:rsidRPr="00AE07C6" w14:paraId="01390689" w14:textId="77777777" w:rsidTr="00AA6CDA">
        <w:tc>
          <w:tcPr>
            <w:tcW w:w="5000" w:type="pct"/>
            <w:gridSpan w:val="4"/>
            <w:vAlign w:val="center"/>
          </w:tcPr>
          <w:p w14:paraId="35E0841C" w14:textId="77777777" w:rsidR="00AA6CDA" w:rsidRPr="00AE07C6" w:rsidRDefault="00AA6CDA" w:rsidP="00AA6CDA">
            <w:pPr>
              <w:spacing w:before="40" w:after="40"/>
              <w:jc w:val="left"/>
              <w:rPr>
                <w:rFonts w:cs="Arial"/>
                <w:i/>
                <w:iCs/>
              </w:rPr>
            </w:pPr>
            <w:r w:rsidRPr="00AE07C6">
              <w:rPr>
                <w:rFonts w:cs="Arial"/>
                <w:i/>
                <w:iCs/>
              </w:rPr>
              <w:t>Cuentas por cobrar no corrientes:</w:t>
            </w:r>
          </w:p>
        </w:tc>
      </w:tr>
      <w:tr w:rsidR="00AA6CDA" w:rsidRPr="00AE07C6" w14:paraId="5345C612" w14:textId="77777777" w:rsidTr="00AA6CDA">
        <w:tc>
          <w:tcPr>
            <w:tcW w:w="1874" w:type="pct"/>
            <w:vAlign w:val="center"/>
          </w:tcPr>
          <w:p w14:paraId="03BC5984" w14:textId="77777777" w:rsidR="00AA6CDA" w:rsidRPr="00AE07C6" w:rsidRDefault="00AA6CDA" w:rsidP="00AA6CDA">
            <w:pPr>
              <w:spacing w:before="40" w:after="40"/>
              <w:ind w:left="240"/>
              <w:jc w:val="left"/>
              <w:rPr>
                <w:rFonts w:cs="Arial"/>
              </w:rPr>
            </w:pPr>
            <w:r w:rsidRPr="00AE07C6">
              <w:rPr>
                <w:rFonts w:cs="Arial"/>
              </w:rPr>
              <w:t>Industrias Martec Panamá S.A.</w:t>
            </w:r>
          </w:p>
        </w:tc>
        <w:tc>
          <w:tcPr>
            <w:tcW w:w="982" w:type="pct"/>
            <w:vAlign w:val="center"/>
          </w:tcPr>
          <w:p w14:paraId="6BC2C2B7" w14:textId="77777777" w:rsidR="00AA6CDA" w:rsidRPr="00AE07C6" w:rsidRDefault="00AA6CDA" w:rsidP="00AA6CDA">
            <w:pPr>
              <w:spacing w:before="40" w:after="40"/>
              <w:jc w:val="center"/>
              <w:rPr>
                <w:rFonts w:cs="Arial"/>
              </w:rPr>
            </w:pPr>
            <w:r w:rsidRPr="00AE07C6">
              <w:rPr>
                <w:rFonts w:cs="Arial"/>
              </w:rPr>
              <w:t>Otro</w:t>
            </w:r>
          </w:p>
        </w:tc>
        <w:tc>
          <w:tcPr>
            <w:tcW w:w="1073" w:type="pct"/>
            <w:vAlign w:val="center"/>
          </w:tcPr>
          <w:p w14:paraId="29B4E0CC" w14:textId="77777777" w:rsidR="00AA6CDA" w:rsidRPr="00AE07C6" w:rsidRDefault="00AA6CDA" w:rsidP="00AA6CDA">
            <w:pPr>
              <w:spacing w:before="40" w:after="40"/>
              <w:jc w:val="center"/>
              <w:rPr>
                <w:rFonts w:cs="Arial"/>
              </w:rPr>
            </w:pPr>
            <w:r w:rsidRPr="00AE07C6">
              <w:rPr>
                <w:rFonts w:cs="Arial"/>
              </w:rPr>
              <w:t>267</w:t>
            </w:r>
            <w:r w:rsidR="00F77520" w:rsidRPr="00AE07C6">
              <w:rPr>
                <w:rFonts w:cs="Arial"/>
              </w:rPr>
              <w:t>.</w:t>
            </w:r>
            <w:r w:rsidRPr="00AE07C6">
              <w:rPr>
                <w:rFonts w:cs="Arial"/>
              </w:rPr>
              <w:t>168</w:t>
            </w:r>
          </w:p>
        </w:tc>
        <w:tc>
          <w:tcPr>
            <w:tcW w:w="1071" w:type="pct"/>
            <w:vAlign w:val="center"/>
          </w:tcPr>
          <w:p w14:paraId="1B20C582" w14:textId="77777777" w:rsidR="00AA6CDA" w:rsidRPr="00AE07C6" w:rsidRDefault="00AA6CDA" w:rsidP="00AA6CDA">
            <w:pPr>
              <w:spacing w:before="40" w:after="40"/>
              <w:jc w:val="center"/>
              <w:rPr>
                <w:rFonts w:cs="Arial"/>
              </w:rPr>
            </w:pPr>
            <w:r w:rsidRPr="00AE07C6">
              <w:rPr>
                <w:rFonts w:cs="Arial"/>
              </w:rPr>
              <w:t>0</w:t>
            </w:r>
          </w:p>
        </w:tc>
      </w:tr>
      <w:tr w:rsidR="00AA6CDA" w:rsidRPr="00AE07C6" w14:paraId="5ECD1DE8" w14:textId="77777777" w:rsidTr="00AA6CDA">
        <w:tc>
          <w:tcPr>
            <w:tcW w:w="5000" w:type="pct"/>
            <w:gridSpan w:val="4"/>
            <w:vAlign w:val="center"/>
          </w:tcPr>
          <w:p w14:paraId="36CC8312" w14:textId="77777777" w:rsidR="00AA6CDA" w:rsidRPr="00AE07C6" w:rsidRDefault="00AA6CDA" w:rsidP="00AA6CDA">
            <w:pPr>
              <w:spacing w:before="40" w:after="40"/>
              <w:jc w:val="left"/>
              <w:rPr>
                <w:rFonts w:cs="Arial"/>
                <w:i/>
                <w:iCs/>
              </w:rPr>
            </w:pPr>
            <w:r w:rsidRPr="00AE07C6">
              <w:rPr>
                <w:rFonts w:cs="Arial"/>
                <w:i/>
                <w:iCs/>
              </w:rPr>
              <w:t>Cuentas por pagar corrientes:</w:t>
            </w:r>
          </w:p>
        </w:tc>
      </w:tr>
      <w:tr w:rsidR="00AA6CDA" w:rsidRPr="00AE07C6" w14:paraId="4F05DDA2" w14:textId="77777777" w:rsidTr="00AA6CDA">
        <w:tc>
          <w:tcPr>
            <w:tcW w:w="1874" w:type="pct"/>
            <w:vAlign w:val="center"/>
          </w:tcPr>
          <w:p w14:paraId="7E013B59" w14:textId="77777777" w:rsidR="00AA6CDA" w:rsidRPr="00AE07C6" w:rsidRDefault="00AA6CDA" w:rsidP="00AA6CDA">
            <w:pPr>
              <w:spacing w:before="40" w:after="40"/>
              <w:ind w:left="240"/>
              <w:jc w:val="left"/>
              <w:rPr>
                <w:rFonts w:cs="Arial"/>
              </w:rPr>
            </w:pPr>
            <w:proofErr w:type="spellStart"/>
            <w:r w:rsidRPr="00AE07C6">
              <w:rPr>
                <w:rFonts w:cs="Arial"/>
              </w:rPr>
              <w:t>Kairos</w:t>
            </w:r>
            <w:proofErr w:type="spellEnd"/>
            <w:r w:rsidRPr="00AE07C6">
              <w:rPr>
                <w:rFonts w:cs="Arial"/>
              </w:rPr>
              <w:t xml:space="preserve"> Capital, S.A.</w:t>
            </w:r>
          </w:p>
        </w:tc>
        <w:tc>
          <w:tcPr>
            <w:tcW w:w="982" w:type="pct"/>
            <w:vAlign w:val="center"/>
          </w:tcPr>
          <w:p w14:paraId="104EBF05" w14:textId="77777777" w:rsidR="00AA6CDA" w:rsidRPr="00AE07C6" w:rsidRDefault="00AA6CDA" w:rsidP="00AA6CDA">
            <w:pPr>
              <w:spacing w:before="40" w:after="40"/>
              <w:jc w:val="center"/>
              <w:rPr>
                <w:rFonts w:cs="Arial"/>
              </w:rPr>
            </w:pPr>
            <w:r w:rsidRPr="00AE07C6">
              <w:rPr>
                <w:rFonts w:cs="Arial"/>
              </w:rPr>
              <w:t>Accionista</w:t>
            </w:r>
          </w:p>
        </w:tc>
        <w:tc>
          <w:tcPr>
            <w:tcW w:w="1073" w:type="pct"/>
            <w:vAlign w:val="center"/>
          </w:tcPr>
          <w:p w14:paraId="3802D5B2" w14:textId="77777777" w:rsidR="00AA6CDA" w:rsidRPr="00AE07C6" w:rsidRDefault="00AA6CDA" w:rsidP="00AA6CDA">
            <w:pPr>
              <w:spacing w:before="40" w:after="40"/>
              <w:jc w:val="center"/>
              <w:rPr>
                <w:rFonts w:cs="Arial"/>
              </w:rPr>
            </w:pPr>
            <w:r w:rsidRPr="00AE07C6">
              <w:rPr>
                <w:rFonts w:cs="Arial"/>
              </w:rPr>
              <w:t>786</w:t>
            </w:r>
          </w:p>
        </w:tc>
        <w:tc>
          <w:tcPr>
            <w:tcW w:w="1071" w:type="pct"/>
            <w:vAlign w:val="center"/>
          </w:tcPr>
          <w:p w14:paraId="5FCCCDF3" w14:textId="77777777" w:rsidR="00AA6CDA" w:rsidRPr="00AE07C6" w:rsidRDefault="00AA6CDA" w:rsidP="00AA6CDA">
            <w:pPr>
              <w:spacing w:before="40" w:after="40"/>
              <w:jc w:val="center"/>
              <w:rPr>
                <w:rFonts w:cs="Arial"/>
              </w:rPr>
            </w:pPr>
            <w:r w:rsidRPr="00AE07C6">
              <w:rPr>
                <w:rFonts w:cs="Arial"/>
              </w:rPr>
              <w:t>0</w:t>
            </w:r>
          </w:p>
        </w:tc>
      </w:tr>
      <w:tr w:rsidR="00AA6CDA" w:rsidRPr="00AE07C6" w14:paraId="40B6B3FA" w14:textId="77777777" w:rsidTr="00AA6CDA">
        <w:tc>
          <w:tcPr>
            <w:tcW w:w="5000" w:type="pct"/>
            <w:gridSpan w:val="4"/>
            <w:vAlign w:val="center"/>
          </w:tcPr>
          <w:p w14:paraId="2F148172" w14:textId="77777777" w:rsidR="00AA6CDA" w:rsidRPr="00AE07C6" w:rsidRDefault="00AA6CDA" w:rsidP="00AA6CDA">
            <w:pPr>
              <w:spacing w:before="40" w:after="40"/>
              <w:jc w:val="left"/>
              <w:rPr>
                <w:rFonts w:cs="Arial"/>
                <w:i/>
                <w:iCs/>
              </w:rPr>
            </w:pPr>
            <w:r w:rsidRPr="00AE07C6">
              <w:rPr>
                <w:rFonts w:cs="Arial"/>
                <w:i/>
                <w:iCs/>
              </w:rPr>
              <w:t>Documento por pagar:</w:t>
            </w:r>
          </w:p>
        </w:tc>
      </w:tr>
      <w:tr w:rsidR="00F77520" w:rsidRPr="00AE07C6" w14:paraId="38581B7F" w14:textId="77777777" w:rsidTr="00AA6CDA">
        <w:tc>
          <w:tcPr>
            <w:tcW w:w="1874" w:type="pct"/>
            <w:vAlign w:val="center"/>
          </w:tcPr>
          <w:p w14:paraId="3C235530" w14:textId="77777777" w:rsidR="00F77520" w:rsidRPr="00AE07C6" w:rsidRDefault="00F77520" w:rsidP="00AA6CDA">
            <w:pPr>
              <w:spacing w:before="40" w:after="40"/>
              <w:ind w:left="240"/>
              <w:jc w:val="left"/>
              <w:rPr>
                <w:rFonts w:cs="Arial"/>
                <w:lang w:val="en-US"/>
              </w:rPr>
            </w:pPr>
            <w:r w:rsidRPr="00AE07C6">
              <w:rPr>
                <w:rFonts w:cs="Arial"/>
                <w:lang w:val="en-US"/>
              </w:rPr>
              <w:t>Central American Mezzanine Infrastructure Fund II LP</w:t>
            </w:r>
          </w:p>
        </w:tc>
        <w:tc>
          <w:tcPr>
            <w:tcW w:w="982" w:type="pct"/>
            <w:vMerge w:val="restart"/>
            <w:vAlign w:val="center"/>
          </w:tcPr>
          <w:p w14:paraId="3287E456" w14:textId="77777777" w:rsidR="00F77520" w:rsidRPr="00AE07C6" w:rsidRDefault="00F77520" w:rsidP="00AA6CDA">
            <w:pPr>
              <w:spacing w:before="40" w:after="40"/>
              <w:jc w:val="center"/>
              <w:rPr>
                <w:rFonts w:cs="Arial"/>
              </w:rPr>
            </w:pPr>
            <w:r w:rsidRPr="00AE07C6">
              <w:rPr>
                <w:rFonts w:cs="Arial"/>
              </w:rPr>
              <w:t>Grupo de interés económico</w:t>
            </w:r>
          </w:p>
        </w:tc>
        <w:tc>
          <w:tcPr>
            <w:tcW w:w="1073" w:type="pct"/>
            <w:vAlign w:val="center"/>
          </w:tcPr>
          <w:p w14:paraId="224F7F2D" w14:textId="77777777" w:rsidR="00F77520" w:rsidRPr="00AE07C6" w:rsidRDefault="00F77520" w:rsidP="00AA6CDA">
            <w:pPr>
              <w:spacing w:before="40" w:after="40"/>
              <w:jc w:val="center"/>
              <w:rPr>
                <w:rFonts w:cs="Arial"/>
              </w:rPr>
            </w:pPr>
            <w:r w:rsidRPr="00AE07C6">
              <w:rPr>
                <w:rFonts w:cs="Arial"/>
              </w:rPr>
              <w:t>6.000.000</w:t>
            </w:r>
          </w:p>
        </w:tc>
        <w:tc>
          <w:tcPr>
            <w:tcW w:w="1071" w:type="pct"/>
            <w:vAlign w:val="center"/>
          </w:tcPr>
          <w:p w14:paraId="5ECEA335" w14:textId="77777777" w:rsidR="00F77520" w:rsidRPr="00AE07C6" w:rsidRDefault="00F77520" w:rsidP="00AA6CDA">
            <w:pPr>
              <w:spacing w:before="40" w:after="40"/>
              <w:jc w:val="center"/>
              <w:rPr>
                <w:rFonts w:cs="Arial"/>
              </w:rPr>
            </w:pPr>
            <w:r w:rsidRPr="00AE07C6">
              <w:rPr>
                <w:rFonts w:cs="Arial"/>
              </w:rPr>
              <w:t>6.000.000</w:t>
            </w:r>
          </w:p>
        </w:tc>
      </w:tr>
      <w:tr w:rsidR="00F77520" w:rsidRPr="00AE07C6" w14:paraId="0C1A1E83" w14:textId="77777777" w:rsidTr="00AA6CDA">
        <w:tc>
          <w:tcPr>
            <w:tcW w:w="1874" w:type="pct"/>
            <w:vAlign w:val="center"/>
          </w:tcPr>
          <w:p w14:paraId="2723988D" w14:textId="77777777" w:rsidR="00F77520" w:rsidRPr="00AE07C6" w:rsidRDefault="00F77520" w:rsidP="00AA6CDA">
            <w:pPr>
              <w:spacing w:before="40" w:after="40"/>
              <w:ind w:left="240"/>
              <w:jc w:val="left"/>
              <w:rPr>
                <w:rFonts w:cs="Arial"/>
              </w:rPr>
            </w:pPr>
            <w:r w:rsidRPr="00AE07C6">
              <w:rPr>
                <w:rFonts w:cs="Arial"/>
              </w:rPr>
              <w:t>Porción corriente</w:t>
            </w:r>
          </w:p>
        </w:tc>
        <w:tc>
          <w:tcPr>
            <w:tcW w:w="982" w:type="pct"/>
            <w:vMerge/>
            <w:vAlign w:val="center"/>
          </w:tcPr>
          <w:p w14:paraId="1BA022A8" w14:textId="77777777" w:rsidR="00F77520" w:rsidRPr="00AE07C6" w:rsidRDefault="00F77520" w:rsidP="00AA6CDA">
            <w:pPr>
              <w:spacing w:before="40" w:after="40"/>
              <w:jc w:val="center"/>
              <w:rPr>
                <w:rFonts w:cs="Arial"/>
              </w:rPr>
            </w:pPr>
          </w:p>
        </w:tc>
        <w:tc>
          <w:tcPr>
            <w:tcW w:w="1073" w:type="pct"/>
            <w:vAlign w:val="center"/>
          </w:tcPr>
          <w:p w14:paraId="695E3ACE" w14:textId="77777777" w:rsidR="00F77520" w:rsidRPr="00AE07C6" w:rsidRDefault="00F77520" w:rsidP="00AA6CDA">
            <w:pPr>
              <w:spacing w:before="40" w:after="40"/>
              <w:jc w:val="center"/>
              <w:rPr>
                <w:rFonts w:cs="Arial"/>
              </w:rPr>
            </w:pPr>
            <w:r w:rsidRPr="00AE07C6">
              <w:rPr>
                <w:rFonts w:cs="Arial"/>
              </w:rPr>
              <w:t>(1.000.000)</w:t>
            </w:r>
          </w:p>
        </w:tc>
        <w:tc>
          <w:tcPr>
            <w:tcW w:w="1071" w:type="pct"/>
            <w:vAlign w:val="center"/>
          </w:tcPr>
          <w:p w14:paraId="5F02DE61" w14:textId="77777777" w:rsidR="00F77520" w:rsidRPr="00AE07C6" w:rsidRDefault="00F77520" w:rsidP="00AA6CDA">
            <w:pPr>
              <w:spacing w:before="40" w:after="40"/>
              <w:jc w:val="center"/>
              <w:rPr>
                <w:rFonts w:cs="Arial"/>
              </w:rPr>
            </w:pPr>
            <w:r w:rsidRPr="00AE07C6">
              <w:rPr>
                <w:rFonts w:cs="Arial"/>
              </w:rPr>
              <w:t>(3.000.000)</w:t>
            </w:r>
          </w:p>
        </w:tc>
      </w:tr>
      <w:tr w:rsidR="00F77520" w:rsidRPr="00AE07C6" w14:paraId="51FD8B81" w14:textId="77777777" w:rsidTr="00AA6CDA">
        <w:tc>
          <w:tcPr>
            <w:tcW w:w="1874" w:type="pct"/>
            <w:vAlign w:val="center"/>
          </w:tcPr>
          <w:p w14:paraId="611130F3" w14:textId="77777777" w:rsidR="00F77520" w:rsidRPr="00AE07C6" w:rsidRDefault="00F77520" w:rsidP="00F77520">
            <w:pPr>
              <w:spacing w:before="40" w:after="40"/>
              <w:ind w:left="240" w:hanging="180"/>
              <w:jc w:val="left"/>
              <w:rPr>
                <w:rFonts w:cs="Arial"/>
              </w:rPr>
            </w:pPr>
            <w:r w:rsidRPr="00AE07C6">
              <w:rPr>
                <w:rFonts w:cs="Arial"/>
              </w:rPr>
              <w:t>Por pagar a largo plazo</w:t>
            </w:r>
          </w:p>
        </w:tc>
        <w:tc>
          <w:tcPr>
            <w:tcW w:w="982" w:type="pct"/>
            <w:vMerge/>
            <w:vAlign w:val="center"/>
          </w:tcPr>
          <w:p w14:paraId="6B8FBE4E" w14:textId="77777777" w:rsidR="00F77520" w:rsidRPr="00AE07C6" w:rsidRDefault="00F77520" w:rsidP="00AA6CDA">
            <w:pPr>
              <w:spacing w:before="40" w:after="40"/>
              <w:jc w:val="center"/>
              <w:rPr>
                <w:rFonts w:cs="Arial"/>
              </w:rPr>
            </w:pPr>
          </w:p>
        </w:tc>
        <w:tc>
          <w:tcPr>
            <w:tcW w:w="1073" w:type="pct"/>
            <w:vAlign w:val="center"/>
          </w:tcPr>
          <w:p w14:paraId="0484A2FC" w14:textId="77777777" w:rsidR="00F77520" w:rsidRPr="00AE07C6" w:rsidRDefault="00F77520" w:rsidP="00AA6CDA">
            <w:pPr>
              <w:spacing w:before="40" w:after="40"/>
              <w:jc w:val="center"/>
              <w:rPr>
                <w:rFonts w:cs="Arial"/>
              </w:rPr>
            </w:pPr>
            <w:r w:rsidRPr="00AE07C6">
              <w:rPr>
                <w:rFonts w:cs="Arial"/>
              </w:rPr>
              <w:t>5.000.000</w:t>
            </w:r>
          </w:p>
        </w:tc>
        <w:tc>
          <w:tcPr>
            <w:tcW w:w="1071" w:type="pct"/>
            <w:vAlign w:val="center"/>
          </w:tcPr>
          <w:p w14:paraId="6F6D5FB5" w14:textId="77777777" w:rsidR="00F77520" w:rsidRPr="00AE07C6" w:rsidRDefault="00F77520" w:rsidP="00AA6CDA">
            <w:pPr>
              <w:spacing w:before="40" w:after="40"/>
              <w:jc w:val="center"/>
              <w:rPr>
                <w:rFonts w:cs="Arial"/>
              </w:rPr>
            </w:pPr>
            <w:r w:rsidRPr="00AE07C6">
              <w:rPr>
                <w:rFonts w:cs="Arial"/>
              </w:rPr>
              <w:t>3.000.000</w:t>
            </w:r>
          </w:p>
        </w:tc>
      </w:tr>
    </w:tbl>
    <w:p w14:paraId="06DDAB4F" w14:textId="77777777" w:rsidR="00523B20" w:rsidRPr="00AE07C6" w:rsidRDefault="00523B20" w:rsidP="00523B20">
      <w:pPr>
        <w:rPr>
          <w:rFonts w:cs="Arial"/>
          <w:lang w:val="es-ES"/>
        </w:rPr>
      </w:pPr>
    </w:p>
    <w:p w14:paraId="0101A834" w14:textId="77777777" w:rsidR="00F77520" w:rsidRPr="00AE07C6" w:rsidRDefault="00F77520" w:rsidP="00F77520">
      <w:pPr>
        <w:rPr>
          <w:rFonts w:cs="Arial"/>
          <w:lang w:val="es-ES"/>
        </w:rPr>
      </w:pPr>
      <w:r w:rsidRPr="00AE07C6">
        <w:rPr>
          <w:rFonts w:cs="Arial"/>
          <w:lang w:val="es-ES"/>
        </w:rPr>
        <w:t xml:space="preserve">Al 31 de diciembre de 2021 y 2020, el documento por pagar a </w:t>
      </w:r>
      <w:r w:rsidRPr="00AE07C6">
        <w:rPr>
          <w:rFonts w:cs="Arial"/>
          <w:i/>
          <w:iCs/>
          <w:lang w:val="es-ES"/>
        </w:rPr>
        <w:t xml:space="preserve">Central American Mezzanine </w:t>
      </w:r>
      <w:proofErr w:type="spellStart"/>
      <w:r w:rsidRPr="00AE07C6">
        <w:rPr>
          <w:rFonts w:cs="Arial"/>
          <w:i/>
          <w:iCs/>
          <w:lang w:val="es-ES"/>
        </w:rPr>
        <w:t>Infrastructure</w:t>
      </w:r>
      <w:proofErr w:type="spellEnd"/>
      <w:r w:rsidRPr="00AE07C6">
        <w:rPr>
          <w:rFonts w:cs="Arial"/>
          <w:i/>
          <w:iCs/>
          <w:lang w:val="es-ES"/>
        </w:rPr>
        <w:t xml:space="preserve"> </w:t>
      </w:r>
      <w:proofErr w:type="spellStart"/>
      <w:r w:rsidRPr="00AE07C6">
        <w:rPr>
          <w:rFonts w:cs="Arial"/>
          <w:i/>
          <w:iCs/>
          <w:lang w:val="es-ES"/>
        </w:rPr>
        <w:t>Fund</w:t>
      </w:r>
      <w:proofErr w:type="spellEnd"/>
      <w:r w:rsidRPr="00AE07C6">
        <w:rPr>
          <w:rFonts w:cs="Arial"/>
          <w:i/>
          <w:iCs/>
          <w:lang w:val="es-ES"/>
        </w:rPr>
        <w:t xml:space="preserve"> II LP</w:t>
      </w:r>
      <w:r w:rsidRPr="00AE07C6">
        <w:rPr>
          <w:rFonts w:cs="Arial"/>
          <w:lang w:val="es-ES"/>
        </w:rPr>
        <w:t xml:space="preserve"> no corriente corresponde a un préstamo para capital de trabajo por un monto de USD 6.000.000, con vencimiento el 15 de octubre de 2025, interés del 7% anual. Este documento mantiene una porción de US$1.500.000 con opción de ser convertible en capital social en caso de no pago. Durante el 2021 se dio la restructuración de deuda haciendo una </w:t>
      </w:r>
      <w:r w:rsidRPr="00AE07C6">
        <w:rPr>
          <w:rFonts w:cs="Arial"/>
          <w:lang w:val="es-ES"/>
        </w:rPr>
        <w:lastRenderedPageBreak/>
        <w:t>parte convertible, debido a esto cada 6 meses la Compañía debe pagar USD 130.000 por concepto de reestructuración.</w:t>
      </w: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506"/>
        <w:gridCol w:w="1837"/>
        <w:gridCol w:w="2007"/>
        <w:gridCol w:w="2004"/>
      </w:tblGrid>
      <w:tr w:rsidR="00257321" w:rsidRPr="00AE07C6" w14:paraId="289C8327" w14:textId="77777777" w:rsidTr="00DA2906">
        <w:tc>
          <w:tcPr>
            <w:tcW w:w="1874" w:type="pct"/>
            <w:shd w:val="clear" w:color="auto" w:fill="F2F2F2" w:themeFill="background1" w:themeFillShade="F2"/>
            <w:vAlign w:val="center"/>
          </w:tcPr>
          <w:p w14:paraId="379E96B4" w14:textId="77777777" w:rsidR="00257321" w:rsidRPr="00AE07C6" w:rsidRDefault="00257321" w:rsidP="00DA2906">
            <w:pPr>
              <w:spacing w:before="40" w:after="40"/>
              <w:jc w:val="center"/>
              <w:rPr>
                <w:rFonts w:cs="Arial"/>
              </w:rPr>
            </w:pPr>
            <w:r w:rsidRPr="00AE07C6">
              <w:rPr>
                <w:rFonts w:cs="Arial"/>
                <w:i/>
                <w:iCs/>
                <w:color w:val="A6A6A6" w:themeColor="background1" w:themeShade="A6"/>
              </w:rPr>
              <w:t>Cifras en USD</w:t>
            </w:r>
          </w:p>
        </w:tc>
        <w:tc>
          <w:tcPr>
            <w:tcW w:w="982" w:type="pct"/>
            <w:shd w:val="clear" w:color="auto" w:fill="F2F2F2" w:themeFill="background1" w:themeFillShade="F2"/>
            <w:vAlign w:val="center"/>
          </w:tcPr>
          <w:p w14:paraId="5A0839A1" w14:textId="77777777" w:rsidR="00257321" w:rsidRPr="00AE07C6" w:rsidRDefault="00257321" w:rsidP="00DA2906">
            <w:pPr>
              <w:spacing w:before="40" w:after="40"/>
              <w:jc w:val="center"/>
              <w:rPr>
                <w:rFonts w:cs="Arial"/>
              </w:rPr>
            </w:pPr>
            <w:r w:rsidRPr="00AE07C6">
              <w:rPr>
                <w:rFonts w:cs="Arial"/>
              </w:rPr>
              <w:t>Relación</w:t>
            </w:r>
          </w:p>
        </w:tc>
        <w:tc>
          <w:tcPr>
            <w:tcW w:w="1073" w:type="pct"/>
            <w:shd w:val="clear" w:color="auto" w:fill="F2F2F2" w:themeFill="background1" w:themeFillShade="F2"/>
            <w:vAlign w:val="center"/>
          </w:tcPr>
          <w:p w14:paraId="0897AA50" w14:textId="77777777" w:rsidR="00257321" w:rsidRPr="00AE07C6" w:rsidRDefault="00257321" w:rsidP="00DA2906">
            <w:pPr>
              <w:spacing w:before="40" w:after="40"/>
              <w:jc w:val="center"/>
              <w:rPr>
                <w:rFonts w:cs="Arial"/>
              </w:rPr>
            </w:pPr>
            <w:r w:rsidRPr="00AE07C6">
              <w:rPr>
                <w:rFonts w:cs="Arial"/>
              </w:rPr>
              <w:t>2020</w:t>
            </w:r>
          </w:p>
        </w:tc>
        <w:tc>
          <w:tcPr>
            <w:tcW w:w="1071" w:type="pct"/>
            <w:shd w:val="clear" w:color="auto" w:fill="F2F2F2" w:themeFill="background1" w:themeFillShade="F2"/>
          </w:tcPr>
          <w:p w14:paraId="3D6D63DA" w14:textId="77777777" w:rsidR="00257321" w:rsidRPr="00AE07C6" w:rsidRDefault="00257321" w:rsidP="00DA2906">
            <w:pPr>
              <w:spacing w:before="40" w:after="40"/>
              <w:jc w:val="center"/>
              <w:rPr>
                <w:rFonts w:cs="Arial"/>
              </w:rPr>
            </w:pPr>
            <w:r w:rsidRPr="00AE07C6">
              <w:rPr>
                <w:rFonts w:cs="Arial"/>
              </w:rPr>
              <w:t>2021</w:t>
            </w:r>
          </w:p>
        </w:tc>
      </w:tr>
      <w:tr w:rsidR="00257321" w:rsidRPr="00AE07C6" w14:paraId="641CE08D" w14:textId="77777777" w:rsidTr="00DA2906">
        <w:tc>
          <w:tcPr>
            <w:tcW w:w="5000" w:type="pct"/>
            <w:gridSpan w:val="4"/>
            <w:vAlign w:val="center"/>
          </w:tcPr>
          <w:p w14:paraId="17604AA9" w14:textId="77777777" w:rsidR="00257321" w:rsidRPr="00AE07C6" w:rsidRDefault="00257321" w:rsidP="00DA2906">
            <w:pPr>
              <w:spacing w:before="40" w:after="40"/>
              <w:jc w:val="left"/>
              <w:rPr>
                <w:rFonts w:cs="Arial"/>
                <w:i/>
                <w:iCs/>
              </w:rPr>
            </w:pPr>
            <w:r w:rsidRPr="00AE07C6">
              <w:rPr>
                <w:rFonts w:cs="Arial"/>
                <w:i/>
                <w:iCs/>
              </w:rPr>
              <w:t>Gasto por intereses:</w:t>
            </w:r>
          </w:p>
        </w:tc>
      </w:tr>
      <w:tr w:rsidR="00257321" w:rsidRPr="00AE07C6" w14:paraId="495E4CD7" w14:textId="77777777" w:rsidTr="00DA2906">
        <w:tc>
          <w:tcPr>
            <w:tcW w:w="1874" w:type="pct"/>
            <w:vAlign w:val="center"/>
          </w:tcPr>
          <w:p w14:paraId="42DF730A" w14:textId="77777777" w:rsidR="00257321" w:rsidRPr="00AE07C6" w:rsidRDefault="00257321" w:rsidP="00DA2906">
            <w:pPr>
              <w:spacing w:before="40" w:after="40"/>
              <w:ind w:left="240"/>
              <w:jc w:val="left"/>
              <w:rPr>
                <w:rFonts w:cs="Arial"/>
                <w:lang w:val="en-US"/>
              </w:rPr>
            </w:pPr>
            <w:r w:rsidRPr="00AE07C6">
              <w:rPr>
                <w:rFonts w:cs="Arial"/>
                <w:lang w:val="en-US"/>
              </w:rPr>
              <w:t>Central American Mezzanine Infrastructure Fund II LP</w:t>
            </w:r>
          </w:p>
        </w:tc>
        <w:tc>
          <w:tcPr>
            <w:tcW w:w="982" w:type="pct"/>
            <w:vAlign w:val="center"/>
          </w:tcPr>
          <w:p w14:paraId="114D1D1A" w14:textId="77777777" w:rsidR="00257321" w:rsidRPr="00AE07C6" w:rsidRDefault="00257321" w:rsidP="00DA2906">
            <w:pPr>
              <w:spacing w:before="40" w:after="40"/>
              <w:jc w:val="center"/>
              <w:rPr>
                <w:rFonts w:cs="Arial"/>
              </w:rPr>
            </w:pPr>
            <w:r w:rsidRPr="00AE07C6">
              <w:rPr>
                <w:rFonts w:cs="Arial"/>
              </w:rPr>
              <w:t>Grupo de interés económico</w:t>
            </w:r>
          </w:p>
        </w:tc>
        <w:tc>
          <w:tcPr>
            <w:tcW w:w="1073" w:type="pct"/>
            <w:vAlign w:val="center"/>
          </w:tcPr>
          <w:p w14:paraId="56623973" w14:textId="77777777" w:rsidR="00257321" w:rsidRPr="00AE07C6" w:rsidRDefault="00257321" w:rsidP="00DA2906">
            <w:pPr>
              <w:spacing w:before="40" w:after="40"/>
              <w:jc w:val="center"/>
              <w:rPr>
                <w:rFonts w:cs="Arial"/>
              </w:rPr>
            </w:pPr>
            <w:r w:rsidRPr="00AE07C6">
              <w:rPr>
                <w:rFonts w:cs="Arial"/>
              </w:rPr>
              <w:t>0</w:t>
            </w:r>
          </w:p>
        </w:tc>
        <w:tc>
          <w:tcPr>
            <w:tcW w:w="1071" w:type="pct"/>
            <w:vAlign w:val="center"/>
          </w:tcPr>
          <w:p w14:paraId="1142C3CD" w14:textId="77777777" w:rsidR="00257321" w:rsidRPr="00AE07C6" w:rsidRDefault="00257321" w:rsidP="00DA2906">
            <w:pPr>
              <w:spacing w:before="40" w:after="40"/>
              <w:jc w:val="center"/>
              <w:rPr>
                <w:rFonts w:cs="Arial"/>
              </w:rPr>
            </w:pPr>
            <w:r w:rsidRPr="00AE07C6">
              <w:rPr>
                <w:rFonts w:cs="Arial"/>
              </w:rPr>
              <w:t>128.410</w:t>
            </w:r>
          </w:p>
        </w:tc>
      </w:tr>
      <w:tr w:rsidR="00257321" w:rsidRPr="00AE07C6" w14:paraId="16E01E3D" w14:textId="77777777" w:rsidTr="00DA2906">
        <w:tc>
          <w:tcPr>
            <w:tcW w:w="5000" w:type="pct"/>
            <w:gridSpan w:val="4"/>
            <w:vAlign w:val="center"/>
          </w:tcPr>
          <w:p w14:paraId="41B6A4E1" w14:textId="77777777" w:rsidR="00257321" w:rsidRPr="00AE07C6" w:rsidRDefault="00257321" w:rsidP="00257321">
            <w:pPr>
              <w:spacing w:before="40" w:after="40"/>
              <w:jc w:val="left"/>
              <w:rPr>
                <w:rFonts w:cs="Arial"/>
                <w:i/>
                <w:iCs/>
              </w:rPr>
            </w:pPr>
            <w:r w:rsidRPr="00AE07C6">
              <w:rPr>
                <w:rFonts w:cs="Arial"/>
                <w:i/>
                <w:iCs/>
              </w:rPr>
              <w:t>Ingreso por condonación de intereses:</w:t>
            </w:r>
          </w:p>
        </w:tc>
      </w:tr>
      <w:tr w:rsidR="00257321" w:rsidRPr="00AE07C6" w14:paraId="0DEF91EF" w14:textId="77777777" w:rsidTr="00DA2906">
        <w:tc>
          <w:tcPr>
            <w:tcW w:w="1874" w:type="pct"/>
            <w:vAlign w:val="center"/>
          </w:tcPr>
          <w:p w14:paraId="2EF4BD1D" w14:textId="77777777" w:rsidR="00257321" w:rsidRPr="00AE07C6" w:rsidRDefault="00257321" w:rsidP="00257321">
            <w:pPr>
              <w:spacing w:before="40" w:after="40"/>
              <w:ind w:left="240"/>
              <w:jc w:val="left"/>
              <w:rPr>
                <w:rFonts w:cs="Arial"/>
                <w:lang w:val="en-US"/>
              </w:rPr>
            </w:pPr>
            <w:r w:rsidRPr="00AE07C6">
              <w:rPr>
                <w:rFonts w:cs="Arial"/>
                <w:lang w:val="en-US"/>
              </w:rPr>
              <w:t>Central American Mezzanine Infrastructure Fund II LP</w:t>
            </w:r>
          </w:p>
        </w:tc>
        <w:tc>
          <w:tcPr>
            <w:tcW w:w="982" w:type="pct"/>
            <w:vAlign w:val="center"/>
          </w:tcPr>
          <w:p w14:paraId="7E07C8CA" w14:textId="77777777" w:rsidR="00257321" w:rsidRPr="00AE07C6" w:rsidRDefault="00257321" w:rsidP="00257321">
            <w:pPr>
              <w:spacing w:before="40" w:after="40"/>
              <w:jc w:val="center"/>
              <w:rPr>
                <w:rFonts w:cs="Arial"/>
              </w:rPr>
            </w:pPr>
            <w:r w:rsidRPr="00AE07C6">
              <w:rPr>
                <w:rFonts w:cs="Arial"/>
              </w:rPr>
              <w:t>Grupo de interés económico</w:t>
            </w:r>
          </w:p>
        </w:tc>
        <w:tc>
          <w:tcPr>
            <w:tcW w:w="1073" w:type="pct"/>
            <w:vAlign w:val="center"/>
          </w:tcPr>
          <w:p w14:paraId="0BAEE3A0" w14:textId="77777777" w:rsidR="00257321" w:rsidRPr="00AE07C6" w:rsidRDefault="00257321" w:rsidP="00257321">
            <w:pPr>
              <w:spacing w:before="40" w:after="40"/>
              <w:jc w:val="center"/>
              <w:rPr>
                <w:rFonts w:cs="Arial"/>
              </w:rPr>
            </w:pPr>
            <w:r w:rsidRPr="00AE07C6">
              <w:rPr>
                <w:rFonts w:cs="Arial"/>
              </w:rPr>
              <w:t>641.537</w:t>
            </w:r>
          </w:p>
        </w:tc>
        <w:tc>
          <w:tcPr>
            <w:tcW w:w="1071" w:type="pct"/>
            <w:vAlign w:val="center"/>
          </w:tcPr>
          <w:p w14:paraId="4F5F1683" w14:textId="77777777" w:rsidR="00257321" w:rsidRPr="00AE07C6" w:rsidRDefault="00257321" w:rsidP="00257321">
            <w:pPr>
              <w:spacing w:before="40" w:after="40"/>
              <w:jc w:val="center"/>
              <w:rPr>
                <w:rFonts w:cs="Arial"/>
              </w:rPr>
            </w:pPr>
            <w:r w:rsidRPr="00AE07C6">
              <w:rPr>
                <w:rFonts w:cs="Arial"/>
              </w:rPr>
              <w:t>0</w:t>
            </w:r>
          </w:p>
        </w:tc>
      </w:tr>
    </w:tbl>
    <w:p w14:paraId="3ABE3858" w14:textId="77777777" w:rsidR="00257321" w:rsidRPr="00AE07C6" w:rsidRDefault="00257321" w:rsidP="00F77520">
      <w:pPr>
        <w:rPr>
          <w:rFonts w:cs="Arial"/>
          <w:lang w:val="es-ES"/>
        </w:rPr>
      </w:pPr>
    </w:p>
    <w:p w14:paraId="2E845C7D" w14:textId="77777777" w:rsidR="00257321" w:rsidRPr="00AE07C6" w:rsidRDefault="00257321" w:rsidP="00257321">
      <w:pPr>
        <w:rPr>
          <w:rFonts w:cs="Arial"/>
          <w:lang w:val="es-ES"/>
        </w:rPr>
      </w:pPr>
      <w:r w:rsidRPr="00AE07C6">
        <w:rPr>
          <w:rFonts w:cs="Arial"/>
          <w:lang w:val="es-ES"/>
        </w:rPr>
        <w:t>Las remuneraciones del personal clave de la gerencia por concepto de beneficios a corto plazo por el año que terminó al 31 de diciembre de 2021 fue por un monto de USD 861.640 (USD 685.405 en el 2020).</w:t>
      </w:r>
    </w:p>
    <w:p w14:paraId="26DCFD0E" w14:textId="77777777" w:rsidR="00257321" w:rsidRPr="00AE07C6" w:rsidRDefault="00257321" w:rsidP="00257321">
      <w:pPr>
        <w:rPr>
          <w:rFonts w:cs="Arial"/>
          <w:lang w:val="es-ES"/>
        </w:rPr>
      </w:pPr>
      <w:r w:rsidRPr="00AE07C6">
        <w:rPr>
          <w:rFonts w:cs="Arial"/>
          <w:lang w:val="es-ES"/>
        </w:rPr>
        <w:t xml:space="preserve">Debido a la pandemia mundial del COVID-19, </w:t>
      </w:r>
      <w:r w:rsidRPr="00AE07C6">
        <w:rPr>
          <w:rFonts w:cs="Arial"/>
          <w:i/>
          <w:iCs/>
          <w:lang w:val="es-ES"/>
        </w:rPr>
        <w:t xml:space="preserve">Central American Mezzanine </w:t>
      </w:r>
      <w:proofErr w:type="spellStart"/>
      <w:r w:rsidRPr="00AE07C6">
        <w:rPr>
          <w:rFonts w:cs="Arial"/>
          <w:i/>
          <w:iCs/>
          <w:lang w:val="es-ES"/>
        </w:rPr>
        <w:t>Infrastructure</w:t>
      </w:r>
      <w:proofErr w:type="spellEnd"/>
      <w:r w:rsidRPr="00AE07C6">
        <w:rPr>
          <w:rFonts w:cs="Arial"/>
          <w:i/>
          <w:iCs/>
          <w:lang w:val="es-ES"/>
        </w:rPr>
        <w:t xml:space="preserve"> </w:t>
      </w:r>
      <w:proofErr w:type="spellStart"/>
      <w:r w:rsidRPr="00AE07C6">
        <w:rPr>
          <w:rFonts w:cs="Arial"/>
          <w:i/>
          <w:iCs/>
          <w:lang w:val="es-ES"/>
        </w:rPr>
        <w:t>Fund</w:t>
      </w:r>
      <w:proofErr w:type="spellEnd"/>
      <w:r w:rsidRPr="00AE07C6">
        <w:rPr>
          <w:rFonts w:cs="Arial"/>
          <w:i/>
          <w:iCs/>
          <w:lang w:val="es-ES"/>
        </w:rPr>
        <w:t xml:space="preserve"> II LP</w:t>
      </w:r>
      <w:r w:rsidRPr="00AE07C6">
        <w:rPr>
          <w:rFonts w:cs="Arial"/>
          <w:lang w:val="es-ES"/>
        </w:rPr>
        <w:t xml:space="preserve"> condonó intereses acumulados por pagar por un importe de USD 641.537, los cuales correspondían a intereses de los años 2020 y 2019.</w:t>
      </w:r>
    </w:p>
    <w:p w14:paraId="06E4CD2B" w14:textId="77777777" w:rsidR="00257321" w:rsidRPr="00AE07C6" w:rsidRDefault="00257321" w:rsidP="00257321">
      <w:pPr>
        <w:rPr>
          <w:rFonts w:cs="Arial"/>
          <w:lang w:val="es-ES"/>
        </w:rPr>
      </w:pPr>
      <w:r w:rsidRPr="00AE07C6">
        <w:rPr>
          <w:rFonts w:cs="Arial"/>
          <w:lang w:val="es-ES"/>
        </w:rPr>
        <w:t>El Grupo históricamente no ha tenido pérdidas por incobrabilidad de las cuentas por cobrar con partes relacionadas.</w:t>
      </w:r>
    </w:p>
    <w:p w14:paraId="129F9E40" w14:textId="77777777" w:rsidR="00D13333" w:rsidRPr="00AE07C6" w:rsidRDefault="00D13333" w:rsidP="00FB2E21">
      <w:pPr>
        <w:pStyle w:val="Ttulo2"/>
      </w:pPr>
      <w:bookmarkStart w:id="230" w:name="_Toc124804601"/>
      <w:r w:rsidRPr="00AE07C6">
        <w:t>Participaciones de asesores y consejeros</w:t>
      </w:r>
      <w:bookmarkEnd w:id="229"/>
      <w:bookmarkEnd w:id="230"/>
    </w:p>
    <w:p w14:paraId="1086B680" w14:textId="77777777" w:rsidR="00D13333" w:rsidRPr="00AE07C6" w:rsidRDefault="00D13333" w:rsidP="00D13333">
      <w:pPr>
        <w:rPr>
          <w:rFonts w:cs="Arial"/>
          <w:lang w:val="es-ES"/>
        </w:rPr>
      </w:pPr>
      <w:r w:rsidRPr="00AE07C6">
        <w:rPr>
          <w:rFonts w:cs="Arial"/>
          <w:lang w:val="es-ES"/>
        </w:rPr>
        <w:t>La empresa cuenta con asesores y expertos independientes en diferentes áreas, entre los cuales cabe mencionar:</w:t>
      </w:r>
    </w:p>
    <w:p w14:paraId="1B13F749" w14:textId="77777777" w:rsidR="00D13333" w:rsidRPr="00AE07C6" w:rsidRDefault="00D13333" w:rsidP="00C75B14">
      <w:pPr>
        <w:pStyle w:val="Prrafodelista"/>
        <w:numPr>
          <w:ilvl w:val="0"/>
          <w:numId w:val="10"/>
        </w:numPr>
        <w:rPr>
          <w:rFonts w:cs="Arial"/>
          <w:lang w:val="pt-BR"/>
        </w:rPr>
      </w:pPr>
      <w:r w:rsidRPr="00AE07C6">
        <w:rPr>
          <w:rFonts w:cs="Arial"/>
          <w:lang w:val="pt-BR"/>
        </w:rPr>
        <w:t xml:space="preserve">Auditores externos: </w:t>
      </w:r>
      <w:r w:rsidR="00257321" w:rsidRPr="00AE07C6">
        <w:rPr>
          <w:rFonts w:cs="Arial"/>
          <w:lang w:val="pt-BR"/>
        </w:rPr>
        <w:t>Deloitte</w:t>
      </w:r>
      <w:r w:rsidRPr="00AE07C6">
        <w:rPr>
          <w:rFonts w:cs="Arial"/>
          <w:lang w:val="pt-BR"/>
        </w:rPr>
        <w:t>, contadores públicos autorizados</w:t>
      </w:r>
      <w:r w:rsidR="00257321" w:rsidRPr="00AE07C6">
        <w:rPr>
          <w:rFonts w:cs="Arial"/>
          <w:lang w:val="pt-BR"/>
        </w:rPr>
        <w:t xml:space="preserve"> a partir de 2021. Anteriormente </w:t>
      </w:r>
      <w:proofErr w:type="spellStart"/>
      <w:r w:rsidR="007C21A1" w:rsidRPr="00AE07C6">
        <w:rPr>
          <w:rFonts w:cs="Arial"/>
          <w:lang w:val="pt-BR"/>
        </w:rPr>
        <w:t>el</w:t>
      </w:r>
      <w:proofErr w:type="spellEnd"/>
      <w:r w:rsidR="00257321" w:rsidRPr="00AE07C6">
        <w:rPr>
          <w:rFonts w:cs="Arial"/>
          <w:lang w:val="pt-BR"/>
        </w:rPr>
        <w:t xml:space="preserve"> auditor externo era BDO</w:t>
      </w:r>
    </w:p>
    <w:p w14:paraId="68027A7E" w14:textId="77777777" w:rsidR="00D13333" w:rsidRPr="00AE07C6" w:rsidRDefault="00D13333" w:rsidP="00C75B14">
      <w:pPr>
        <w:pStyle w:val="Prrafodelista"/>
        <w:numPr>
          <w:ilvl w:val="0"/>
          <w:numId w:val="10"/>
        </w:numPr>
        <w:rPr>
          <w:rFonts w:cs="Arial"/>
          <w:lang w:val="es-ES"/>
        </w:rPr>
      </w:pPr>
      <w:r w:rsidRPr="00AE07C6">
        <w:rPr>
          <w:rFonts w:cs="Arial"/>
          <w:lang w:val="es-ES"/>
        </w:rPr>
        <w:t>Estructuradores: FCS Capital</w:t>
      </w:r>
    </w:p>
    <w:p w14:paraId="42221ED9" w14:textId="77777777" w:rsidR="007C21A1" w:rsidRPr="00AE07C6" w:rsidRDefault="00D13333" w:rsidP="00C75B14">
      <w:pPr>
        <w:pStyle w:val="Prrafodelista"/>
        <w:numPr>
          <w:ilvl w:val="0"/>
          <w:numId w:val="10"/>
        </w:numPr>
        <w:rPr>
          <w:rFonts w:cs="Arial"/>
          <w:lang w:val="es-ES"/>
        </w:rPr>
      </w:pPr>
      <w:r w:rsidRPr="00AE07C6">
        <w:rPr>
          <w:rFonts w:cs="Arial"/>
          <w:lang w:val="es-ES"/>
        </w:rPr>
        <w:t xml:space="preserve">Asesores legales: </w:t>
      </w:r>
      <w:proofErr w:type="spellStart"/>
      <w:r w:rsidR="003762AD" w:rsidRPr="00AE07C6">
        <w:rPr>
          <w:rFonts w:cs="Arial"/>
          <w:lang w:val="es-ES"/>
        </w:rPr>
        <w:t>Consortium</w:t>
      </w:r>
      <w:proofErr w:type="spellEnd"/>
      <w:r w:rsidR="003762AD" w:rsidRPr="00AE07C6">
        <w:rPr>
          <w:rFonts w:cs="Arial"/>
          <w:lang w:val="es-ES"/>
        </w:rPr>
        <w:t xml:space="preserve"> Legal / EY </w:t>
      </w:r>
      <w:proofErr w:type="spellStart"/>
      <w:r w:rsidR="003762AD" w:rsidRPr="00AE07C6">
        <w:rPr>
          <w:rFonts w:cs="Arial"/>
          <w:lang w:val="es-ES"/>
        </w:rPr>
        <w:t>Law</w:t>
      </w:r>
      <w:proofErr w:type="spellEnd"/>
    </w:p>
    <w:p w14:paraId="320633F7" w14:textId="77777777" w:rsidR="00683525" w:rsidRPr="00AE07C6" w:rsidRDefault="007C21A1" w:rsidP="007C21A1">
      <w:pPr>
        <w:rPr>
          <w:rFonts w:cs="Arial"/>
          <w:lang w:val="es-ES"/>
        </w:rPr>
      </w:pPr>
      <w:r w:rsidRPr="00AE07C6">
        <w:rPr>
          <w:rFonts w:cs="Arial"/>
        </w:rPr>
        <w:t>Ninguna persona que forma parte de estos asesores tiene acciones de la empresa, ni tampoco son directores ni gerentes del emisor.</w:t>
      </w:r>
      <w:r w:rsidR="00683525" w:rsidRPr="00AE07C6">
        <w:rPr>
          <w:rFonts w:cs="Arial"/>
        </w:rPr>
        <w:br w:type="page"/>
      </w:r>
    </w:p>
    <w:p w14:paraId="330448FF" w14:textId="77777777" w:rsidR="00683525" w:rsidRPr="00AE07C6" w:rsidRDefault="00857B0C">
      <w:pPr>
        <w:jc w:val="left"/>
        <w:rPr>
          <w:rFonts w:cs="Arial"/>
        </w:rPr>
      </w:pPr>
      <w:r w:rsidRPr="00AE07C6">
        <w:rPr>
          <w:rFonts w:cs="Arial"/>
          <w:noProof/>
        </w:rPr>
        <w:lastRenderedPageBreak/>
        <mc:AlternateContent>
          <mc:Choice Requires="wps">
            <w:drawing>
              <wp:anchor distT="45720" distB="45720" distL="114300" distR="114300" simplePos="0" relativeHeight="251759104" behindDoc="0" locked="0" layoutInCell="1" allowOverlap="1" wp14:anchorId="0323B698" wp14:editId="0C208584">
                <wp:simplePos x="0" y="0"/>
                <wp:positionH relativeFrom="page">
                  <wp:posOffset>895350</wp:posOffset>
                </wp:positionH>
                <wp:positionV relativeFrom="paragraph">
                  <wp:posOffset>3374390</wp:posOffset>
                </wp:positionV>
                <wp:extent cx="6873240" cy="944245"/>
                <wp:effectExtent l="0" t="0" r="3810" b="82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944245"/>
                        </a:xfrm>
                        <a:prstGeom prst="rect">
                          <a:avLst/>
                        </a:prstGeom>
                        <a:solidFill>
                          <a:schemeClr val="bg1">
                            <a:alpha val="59000"/>
                          </a:schemeClr>
                        </a:solidFill>
                        <a:ln w="9525">
                          <a:noFill/>
                          <a:miter lim="800000"/>
                          <a:headEnd/>
                          <a:tailEnd/>
                        </a:ln>
                      </wps:spPr>
                      <wps:txbx>
                        <w:txbxContent>
                          <w:p w14:paraId="56ED8331" w14:textId="77777777" w:rsidR="00420145" w:rsidRPr="006B3E74" w:rsidRDefault="00420145" w:rsidP="00915B30">
                            <w:pPr>
                              <w:pStyle w:val="Ttulo1"/>
                              <w:spacing w:before="0"/>
                              <w:jc w:val="left"/>
                              <w:rPr>
                                <w:rFonts w:ascii="Century Gothic" w:hAnsi="Century Gothic" w:cs="Arial"/>
                                <w:b/>
                                <w:bCs/>
                                <w:color w:val="404040" w:themeColor="text1" w:themeTint="BF"/>
                                <w:sz w:val="48"/>
                                <w:szCs w:val="48"/>
                              </w:rPr>
                            </w:pPr>
                            <w:bookmarkStart w:id="231" w:name="_Toc124804602"/>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7</w:t>
                            </w:r>
                            <w:r w:rsidRPr="006B3E74">
                              <w:rPr>
                                <w:rFonts w:ascii="Century Gothic" w:hAnsi="Century Gothic" w:cs="Arial"/>
                                <w:b/>
                                <w:bCs/>
                                <w:color w:val="404040" w:themeColor="text1" w:themeTint="BF"/>
                                <w:sz w:val="48"/>
                                <w:szCs w:val="48"/>
                              </w:rPr>
                              <w:t>:</w:t>
                            </w:r>
                            <w:bookmarkEnd w:id="231"/>
                          </w:p>
                          <w:p w14:paraId="70CEDE11" w14:textId="77777777" w:rsidR="00420145" w:rsidRPr="006B3E74" w:rsidRDefault="00420145" w:rsidP="00915B30">
                            <w:pPr>
                              <w:pStyle w:val="Ttulo1"/>
                              <w:spacing w:before="120"/>
                              <w:jc w:val="left"/>
                              <w:rPr>
                                <w:rFonts w:ascii="Century Gothic" w:hAnsi="Century Gothic" w:cs="Arial"/>
                                <w:b/>
                                <w:bCs/>
                                <w:color w:val="404040" w:themeColor="text1" w:themeTint="BF"/>
                                <w:sz w:val="44"/>
                                <w:szCs w:val="44"/>
                              </w:rPr>
                            </w:pPr>
                            <w:bookmarkStart w:id="232" w:name="_Toc124804603"/>
                            <w:r w:rsidRPr="006B3E74">
                              <w:rPr>
                                <w:rFonts w:ascii="Century Gothic" w:hAnsi="Century Gothic" w:cs="Arial"/>
                                <w:b/>
                                <w:bCs/>
                                <w:color w:val="404040" w:themeColor="text1" w:themeTint="BF"/>
                                <w:sz w:val="44"/>
                                <w:szCs w:val="44"/>
                              </w:rPr>
                              <w:t xml:space="preserve">Información </w:t>
                            </w:r>
                            <w:r>
                              <w:rPr>
                                <w:rFonts w:ascii="Century Gothic" w:hAnsi="Century Gothic" w:cs="Arial"/>
                                <w:b/>
                                <w:bCs/>
                                <w:color w:val="404040" w:themeColor="text1" w:themeTint="BF"/>
                                <w:sz w:val="44"/>
                                <w:szCs w:val="44"/>
                              </w:rPr>
                              <w:t>periódica</w:t>
                            </w:r>
                            <w:bookmarkEnd w:id="2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3B698" id="_x0000_s1038" type="#_x0000_t202" style="position:absolute;margin-left:70.5pt;margin-top:265.7pt;width:541.2pt;height:74.35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" fillcolor="white [3212]" stroked="f">
                <v:fill opacity="38550f"/>
                <v:textbox>
                  <w:txbxContent>
                    <w:p w14:paraId="56ED8331" w14:textId="77777777" w:rsidR="00420145" w:rsidRPr="006B3E74" w:rsidRDefault="00420145" w:rsidP="00915B30">
                      <w:pPr>
                        <w:pStyle w:val="Ttulo1"/>
                        <w:spacing w:before="0"/>
                        <w:jc w:val="left"/>
                        <w:rPr>
                          <w:rFonts w:ascii="Century Gothic" w:hAnsi="Century Gothic" w:cs="Arial"/>
                          <w:b/>
                          <w:bCs/>
                          <w:color w:val="404040" w:themeColor="text1" w:themeTint="BF"/>
                          <w:sz w:val="48"/>
                          <w:szCs w:val="48"/>
                        </w:rPr>
                      </w:pPr>
                      <w:bookmarkStart w:id="233" w:name="_Toc124804602"/>
                      <w:r w:rsidRPr="006B3E74">
                        <w:rPr>
                          <w:rFonts w:ascii="Century Gothic" w:hAnsi="Century Gothic" w:cs="Arial"/>
                          <w:b/>
                          <w:bCs/>
                          <w:color w:val="404040" w:themeColor="text1" w:themeTint="BF"/>
                          <w:sz w:val="48"/>
                          <w:szCs w:val="48"/>
                        </w:rPr>
                        <w:t xml:space="preserve">Capítulo </w:t>
                      </w:r>
                      <w:r>
                        <w:rPr>
                          <w:rFonts w:ascii="Century Gothic" w:hAnsi="Century Gothic" w:cs="Arial"/>
                          <w:b/>
                          <w:bCs/>
                          <w:color w:val="404040" w:themeColor="text1" w:themeTint="BF"/>
                          <w:sz w:val="48"/>
                          <w:szCs w:val="48"/>
                        </w:rPr>
                        <w:t>7</w:t>
                      </w:r>
                      <w:r w:rsidRPr="006B3E74">
                        <w:rPr>
                          <w:rFonts w:ascii="Century Gothic" w:hAnsi="Century Gothic" w:cs="Arial"/>
                          <w:b/>
                          <w:bCs/>
                          <w:color w:val="404040" w:themeColor="text1" w:themeTint="BF"/>
                          <w:sz w:val="48"/>
                          <w:szCs w:val="48"/>
                        </w:rPr>
                        <w:t>:</w:t>
                      </w:r>
                      <w:bookmarkEnd w:id="233"/>
                    </w:p>
                    <w:p w14:paraId="70CEDE11" w14:textId="77777777" w:rsidR="00420145" w:rsidRPr="006B3E74" w:rsidRDefault="00420145" w:rsidP="00915B30">
                      <w:pPr>
                        <w:pStyle w:val="Ttulo1"/>
                        <w:spacing w:before="120"/>
                        <w:jc w:val="left"/>
                        <w:rPr>
                          <w:rFonts w:ascii="Century Gothic" w:hAnsi="Century Gothic" w:cs="Arial"/>
                          <w:b/>
                          <w:bCs/>
                          <w:color w:val="404040" w:themeColor="text1" w:themeTint="BF"/>
                          <w:sz w:val="44"/>
                          <w:szCs w:val="44"/>
                        </w:rPr>
                      </w:pPr>
                      <w:bookmarkStart w:id="234" w:name="_Toc124804603"/>
                      <w:r w:rsidRPr="006B3E74">
                        <w:rPr>
                          <w:rFonts w:ascii="Century Gothic" w:hAnsi="Century Gothic" w:cs="Arial"/>
                          <w:b/>
                          <w:bCs/>
                          <w:color w:val="404040" w:themeColor="text1" w:themeTint="BF"/>
                          <w:sz w:val="44"/>
                          <w:szCs w:val="44"/>
                        </w:rPr>
                        <w:t xml:space="preserve">Información </w:t>
                      </w:r>
                      <w:r>
                        <w:rPr>
                          <w:rFonts w:ascii="Century Gothic" w:hAnsi="Century Gothic" w:cs="Arial"/>
                          <w:b/>
                          <w:bCs/>
                          <w:color w:val="404040" w:themeColor="text1" w:themeTint="BF"/>
                          <w:sz w:val="44"/>
                          <w:szCs w:val="44"/>
                        </w:rPr>
                        <w:t>periódica</w:t>
                      </w:r>
                      <w:bookmarkEnd w:id="234"/>
                    </w:p>
                  </w:txbxContent>
                </v:textbox>
                <w10:wrap type="square" anchorx="page"/>
              </v:shape>
            </w:pict>
          </mc:Fallback>
        </mc:AlternateContent>
      </w:r>
      <w:r w:rsidR="00FD0D5F" w:rsidRPr="00AE07C6">
        <w:rPr>
          <w:rFonts w:cs="Arial"/>
          <w:noProof/>
        </w:rPr>
        <w:drawing>
          <wp:anchor distT="0" distB="0" distL="114300" distR="114300" simplePos="0" relativeHeight="251645440" behindDoc="0" locked="0" layoutInCell="1" allowOverlap="1" wp14:anchorId="56AED772" wp14:editId="0C8C0D9E">
            <wp:simplePos x="0" y="0"/>
            <wp:positionH relativeFrom="page">
              <wp:posOffset>-97682</wp:posOffset>
            </wp:positionH>
            <wp:positionV relativeFrom="paragraph">
              <wp:posOffset>3880809</wp:posOffset>
            </wp:positionV>
            <wp:extent cx="7920171" cy="5246891"/>
            <wp:effectExtent l="0" t="0" r="5080" b="0"/>
            <wp:wrapNone/>
            <wp:docPr id="38" name="Imagen 16">
              <a:extLst xmlns:a="http://schemas.openxmlformats.org/drawingml/2006/main">
                <a:ext uri="{FF2B5EF4-FFF2-40B4-BE49-F238E27FC236}">
                  <a16:creationId xmlns:a16="http://schemas.microsoft.com/office/drawing/2014/main" id="{F2686427-0151-4D46-AA3C-F2DE2A8DA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F2686427-0151-4D46-AA3C-F2DE2A8DA042}"/>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7920171" cy="5246891"/>
                    </a:xfrm>
                    <a:prstGeom prst="rect">
                      <a:avLst/>
                    </a:prstGeom>
                  </pic:spPr>
                </pic:pic>
              </a:graphicData>
            </a:graphic>
            <wp14:sizeRelH relativeFrom="margin">
              <wp14:pctWidth>0</wp14:pctWidth>
            </wp14:sizeRelH>
            <wp14:sizeRelV relativeFrom="margin">
              <wp14:pctHeight>0</wp14:pctHeight>
            </wp14:sizeRelV>
          </wp:anchor>
        </w:drawing>
      </w:r>
      <w:r w:rsidR="00915B30" w:rsidRPr="00AE07C6">
        <w:rPr>
          <w:rFonts w:cs="Arial"/>
          <w:noProof/>
        </w:rPr>
        <mc:AlternateContent>
          <mc:Choice Requires="wps">
            <w:drawing>
              <wp:anchor distT="0" distB="0" distL="114300" distR="114300" simplePos="0" relativeHeight="251675136" behindDoc="0" locked="0" layoutInCell="1" allowOverlap="1" wp14:anchorId="73F32F73" wp14:editId="537052CD">
                <wp:simplePos x="0" y="0"/>
                <wp:positionH relativeFrom="leftMargin">
                  <wp:align>right</wp:align>
                </wp:positionH>
                <wp:positionV relativeFrom="paragraph">
                  <wp:posOffset>-1328488</wp:posOffset>
                </wp:positionV>
                <wp:extent cx="29076" cy="5639502"/>
                <wp:effectExtent l="19050" t="19050" r="28575" b="18415"/>
                <wp:wrapNone/>
                <wp:docPr id="42" name="Straight Connector 42"/>
                <wp:cNvGraphicFramePr/>
                <a:graphic xmlns:a="http://schemas.openxmlformats.org/drawingml/2006/main">
                  <a:graphicData uri="http://schemas.microsoft.com/office/word/2010/wordprocessingShape">
                    <wps:wsp>
                      <wps:cNvCnPr/>
                      <wps:spPr>
                        <a:xfrm flipH="1" flipV="1">
                          <a:off x="0" y="0"/>
                          <a:ext cx="29076" cy="563950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1DF7C" id="Straight Connector 42" o:spid="_x0000_s1026" style="position:absolute;flip:x y;z-index:251675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8.9pt,-104.6pt" to="-46.6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" strokecolor="white [3212]" strokeweight="3pt">
                <v:stroke joinstyle="miter"/>
                <w10:wrap anchorx="margin"/>
              </v:line>
            </w:pict>
          </mc:Fallback>
        </mc:AlternateContent>
      </w:r>
      <w:r w:rsidR="00C77796" w:rsidRPr="00AE07C6">
        <w:rPr>
          <w:rFonts w:cs="Arial"/>
          <w:noProof/>
        </w:rPr>
        <w:drawing>
          <wp:anchor distT="0" distB="0" distL="114300" distR="114300" simplePos="0" relativeHeight="251707904" behindDoc="0" locked="0" layoutInCell="1" allowOverlap="1" wp14:anchorId="17255E6A" wp14:editId="0FA3B71E">
            <wp:simplePos x="0" y="0"/>
            <wp:positionH relativeFrom="margin">
              <wp:align>center</wp:align>
            </wp:positionH>
            <wp:positionV relativeFrom="paragraph">
              <wp:posOffset>7708032</wp:posOffset>
            </wp:positionV>
            <wp:extent cx="1838260" cy="497886"/>
            <wp:effectExtent l="0" t="0" r="0" b="0"/>
            <wp:wrapNone/>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838260" cy="497886"/>
                    </a:xfrm>
                    <a:prstGeom prst="rect">
                      <a:avLst/>
                    </a:prstGeom>
                  </pic:spPr>
                </pic:pic>
              </a:graphicData>
            </a:graphic>
            <wp14:sizeRelH relativeFrom="margin">
              <wp14:pctWidth>0</wp14:pctWidth>
            </wp14:sizeRelH>
            <wp14:sizeRelV relativeFrom="margin">
              <wp14:pctHeight>0</wp14:pctHeight>
            </wp14:sizeRelV>
          </wp:anchor>
        </w:drawing>
      </w:r>
      <w:r w:rsidR="00C77796" w:rsidRPr="00AE07C6">
        <w:rPr>
          <w:rFonts w:cs="Arial"/>
          <w:noProof/>
        </w:rPr>
        <mc:AlternateContent>
          <mc:Choice Requires="wps">
            <w:drawing>
              <wp:anchor distT="45720" distB="45720" distL="114300" distR="114300" simplePos="0" relativeHeight="251695616" behindDoc="0" locked="0" layoutInCell="1" allowOverlap="1" wp14:anchorId="16B4ACA1" wp14:editId="2C4F4ED7">
                <wp:simplePos x="0" y="0"/>
                <wp:positionH relativeFrom="margin">
                  <wp:posOffset>2190750</wp:posOffset>
                </wp:positionH>
                <wp:positionV relativeFrom="paragraph">
                  <wp:posOffset>4457700</wp:posOffset>
                </wp:positionV>
                <wp:extent cx="4381500" cy="4381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38150"/>
                        </a:xfrm>
                        <a:prstGeom prst="rect">
                          <a:avLst/>
                        </a:prstGeom>
                        <a:noFill/>
                        <a:ln w="9525">
                          <a:noFill/>
                          <a:miter lim="800000"/>
                          <a:headEnd/>
                          <a:tailEnd/>
                        </a:ln>
                      </wps:spPr>
                      <wps:txbx>
                        <w:txbxContent>
                          <w:p w14:paraId="2B57765F" w14:textId="77777777" w:rsidR="00420145" w:rsidRPr="007F58B0" w:rsidRDefault="00420145" w:rsidP="00C77796">
                            <w:pPr>
                              <w:jc w:val="right"/>
                            </w:pPr>
                            <w:r>
                              <w:t>Foto dentro de una jaula de Martec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ACA1" id="_x0000_s1039" type="#_x0000_t202" style="position:absolute;margin-left:172.5pt;margin-top:351pt;width:345pt;height:34.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" filled="f" stroked="f">
                <v:textbox>
                  <w:txbxContent>
                    <w:p w14:paraId="2B57765F" w14:textId="77777777" w:rsidR="00420145" w:rsidRPr="007F58B0" w:rsidRDefault="00420145" w:rsidP="00C77796">
                      <w:pPr>
                        <w:jc w:val="right"/>
                      </w:pPr>
                      <w:r>
                        <w:t>Foto dentro de una jaula de Martec</w:t>
                      </w:r>
                    </w:p>
                  </w:txbxContent>
                </v:textbox>
                <w10:wrap anchorx="margin"/>
              </v:shape>
            </w:pict>
          </mc:Fallback>
        </mc:AlternateContent>
      </w:r>
      <w:r w:rsidR="00C77796" w:rsidRPr="00AE07C6">
        <w:rPr>
          <w:rFonts w:cs="Arial"/>
          <w:noProof/>
        </w:rPr>
        <mc:AlternateContent>
          <mc:Choice Requires="wps">
            <w:drawing>
              <wp:anchor distT="45720" distB="45720" distL="114300" distR="114300" simplePos="0" relativeHeight="251685376" behindDoc="0" locked="0" layoutInCell="1" allowOverlap="1" wp14:anchorId="79906A57" wp14:editId="344C7C73">
                <wp:simplePos x="0" y="0"/>
                <wp:positionH relativeFrom="margin">
                  <wp:posOffset>-38100</wp:posOffset>
                </wp:positionH>
                <wp:positionV relativeFrom="paragraph">
                  <wp:posOffset>-704850</wp:posOffset>
                </wp:positionV>
                <wp:extent cx="4381500" cy="4381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38150"/>
                        </a:xfrm>
                        <a:prstGeom prst="rect">
                          <a:avLst/>
                        </a:prstGeom>
                        <a:noFill/>
                        <a:ln w="9525">
                          <a:noFill/>
                          <a:miter lim="800000"/>
                          <a:headEnd/>
                          <a:tailEnd/>
                        </a:ln>
                      </wps:spPr>
                      <wps:txbx>
                        <w:txbxContent>
                          <w:p w14:paraId="1A10B420" w14:textId="77777777" w:rsidR="00420145" w:rsidRPr="007F58B0" w:rsidRDefault="00420145" w:rsidP="00C77796">
                            <w:pPr>
                              <w:jc w:val="left"/>
                            </w:pPr>
                            <w:r>
                              <w:t>Foto aérea de las jaulas de Martec en Quepos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6A57" id="_x0000_s1040" type="#_x0000_t202" style="position:absolute;margin-left:-3pt;margin-top:-55.5pt;width:345pt;height:34.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" filled="f" stroked="f">
                <v:textbox>
                  <w:txbxContent>
                    <w:p w14:paraId="1A10B420" w14:textId="77777777" w:rsidR="00420145" w:rsidRPr="007F58B0" w:rsidRDefault="00420145" w:rsidP="00C77796">
                      <w:pPr>
                        <w:jc w:val="left"/>
                      </w:pPr>
                      <w:r>
                        <w:t>Foto aérea de las jaulas de Martec en Quepos</w:t>
                      </w:r>
                    </w:p>
                  </w:txbxContent>
                </v:textbox>
                <w10:wrap anchorx="margin"/>
              </v:shape>
            </w:pict>
          </mc:Fallback>
        </mc:AlternateContent>
      </w:r>
      <w:r w:rsidR="00D8315D" w:rsidRPr="00AE07C6">
        <w:rPr>
          <w:rFonts w:cs="Arial"/>
          <w:noProof/>
        </w:rPr>
        <w:drawing>
          <wp:anchor distT="0" distB="0" distL="114300" distR="114300" simplePos="0" relativeHeight="251649536" behindDoc="0" locked="0" layoutInCell="1" allowOverlap="1" wp14:anchorId="754F1088" wp14:editId="753A198E">
            <wp:simplePos x="0" y="0"/>
            <wp:positionH relativeFrom="page">
              <wp:align>left</wp:align>
            </wp:positionH>
            <wp:positionV relativeFrom="paragraph">
              <wp:posOffset>-914400</wp:posOffset>
            </wp:positionV>
            <wp:extent cx="7796263" cy="5225967"/>
            <wp:effectExtent l="0" t="0" r="0" b="0"/>
            <wp:wrapNone/>
            <wp:docPr id="40" name="Imagen 5">
              <a:extLst xmlns:a="http://schemas.openxmlformats.org/drawingml/2006/main">
                <a:ext uri="{FF2B5EF4-FFF2-40B4-BE49-F238E27FC236}">
                  <a16:creationId xmlns:a16="http://schemas.microsoft.com/office/drawing/2014/main" id="{40B6E881-0AB1-A34D-B3C0-A1E497764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0B6E881-0AB1-A34D-B3C0-A1E4977643A3}"/>
                        </a:ext>
                      </a:extLst>
                    </pic:cNvPr>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a:xfrm>
                      <a:off x="0" y="0"/>
                      <a:ext cx="7823638" cy="5244317"/>
                    </a:xfrm>
                    <a:prstGeom prst="rect">
                      <a:avLst/>
                    </a:prstGeom>
                  </pic:spPr>
                </pic:pic>
              </a:graphicData>
            </a:graphic>
            <wp14:sizeRelH relativeFrom="margin">
              <wp14:pctWidth>0</wp14:pctWidth>
            </wp14:sizeRelH>
            <wp14:sizeRelV relativeFrom="margin">
              <wp14:pctHeight>0</wp14:pctHeight>
            </wp14:sizeRelV>
          </wp:anchor>
        </w:drawing>
      </w:r>
      <w:r w:rsidR="00683525" w:rsidRPr="00AE07C6">
        <w:rPr>
          <w:rFonts w:cs="Arial"/>
        </w:rPr>
        <w:br w:type="page"/>
      </w:r>
    </w:p>
    <w:p w14:paraId="4671364E" w14:textId="77777777" w:rsidR="00C77796" w:rsidRPr="00AE07C6" w:rsidRDefault="00C77796" w:rsidP="00FB2E21">
      <w:pPr>
        <w:pStyle w:val="Ttulo2"/>
      </w:pPr>
      <w:bookmarkStart w:id="235" w:name="_Toc23332379"/>
      <w:bookmarkStart w:id="236" w:name="_Toc22029615"/>
      <w:bookmarkStart w:id="237" w:name="_Toc19890098"/>
      <w:bookmarkStart w:id="238" w:name="_Toc124804604"/>
      <w:r w:rsidRPr="00AE07C6">
        <w:lastRenderedPageBreak/>
        <w:t>Anexos al prospecto</w:t>
      </w:r>
      <w:bookmarkEnd w:id="235"/>
      <w:bookmarkEnd w:id="236"/>
      <w:bookmarkEnd w:id="237"/>
      <w:bookmarkEnd w:id="238"/>
    </w:p>
    <w:p w14:paraId="003D15BF" w14:textId="77777777" w:rsidR="00C77796" w:rsidRPr="00AE07C6" w:rsidRDefault="00C77796" w:rsidP="00C77796">
      <w:pPr>
        <w:rPr>
          <w:rFonts w:cs="Arial"/>
          <w:lang w:val="es-419"/>
        </w:rPr>
      </w:pPr>
      <w:r w:rsidRPr="00AE07C6">
        <w:rPr>
          <w:rFonts w:cs="Arial"/>
          <w:lang w:val="es-419"/>
        </w:rPr>
        <w:t>La información que se anexa al prospecto y forma parte integral de este documento es la siguiente:</w:t>
      </w:r>
    </w:p>
    <w:p w14:paraId="4277F7D5" w14:textId="77777777" w:rsidR="00C77796" w:rsidRPr="00AE07C6" w:rsidRDefault="00C77796" w:rsidP="00C75B14">
      <w:pPr>
        <w:pStyle w:val="Prrafodelista"/>
        <w:numPr>
          <w:ilvl w:val="0"/>
          <w:numId w:val="10"/>
        </w:numPr>
        <w:rPr>
          <w:rFonts w:cs="Arial"/>
          <w:lang w:val="es-419"/>
        </w:rPr>
      </w:pPr>
      <w:r w:rsidRPr="00AE07C6">
        <w:rPr>
          <w:rFonts w:cs="Arial"/>
          <w:lang w:val="es-419"/>
        </w:rPr>
        <w:t xml:space="preserve">Estados financieros auditados </w:t>
      </w:r>
      <w:r w:rsidR="007C21A1" w:rsidRPr="00AE07C6">
        <w:rPr>
          <w:rFonts w:cs="Arial"/>
          <w:lang w:val="es-419"/>
        </w:rPr>
        <w:t>consolidados</w:t>
      </w:r>
      <w:r w:rsidRPr="00AE07C6">
        <w:rPr>
          <w:rFonts w:cs="Arial"/>
          <w:lang w:val="es-419"/>
        </w:rPr>
        <w:t xml:space="preserve"> anuales y sus notas, para los últimos dos periodos fiscales </w:t>
      </w:r>
    </w:p>
    <w:p w14:paraId="0F6B901C" w14:textId="77777777" w:rsidR="000C64F8" w:rsidRPr="00AE07C6" w:rsidRDefault="000C64F8" w:rsidP="00C75B14">
      <w:pPr>
        <w:pStyle w:val="Prrafodelista"/>
        <w:numPr>
          <w:ilvl w:val="0"/>
          <w:numId w:val="10"/>
        </w:numPr>
        <w:rPr>
          <w:rFonts w:cs="Arial"/>
          <w:lang w:val="es-419"/>
        </w:rPr>
      </w:pPr>
      <w:r w:rsidRPr="00AE07C6">
        <w:rPr>
          <w:rFonts w:cs="Arial"/>
          <w:lang w:val="es-419"/>
        </w:rPr>
        <w:t>Contrato de Fideicomiso de Administración del Fondo de Amortización</w:t>
      </w:r>
    </w:p>
    <w:p w14:paraId="2C8428FC" w14:textId="77777777" w:rsidR="00C77796" w:rsidRPr="00AE07C6" w:rsidRDefault="00C77796" w:rsidP="00FB2E21">
      <w:pPr>
        <w:pStyle w:val="Ttulo2"/>
      </w:pPr>
      <w:bookmarkStart w:id="239" w:name="_Toc23332380"/>
      <w:bookmarkStart w:id="240" w:name="_Toc22029616"/>
      <w:bookmarkStart w:id="241" w:name="_Toc19890099"/>
      <w:bookmarkStart w:id="242" w:name="_Toc124804605"/>
      <w:r w:rsidRPr="00AE07C6">
        <w:t>Periodicidad de la información a los inversionistas</w:t>
      </w:r>
      <w:bookmarkEnd w:id="239"/>
      <w:bookmarkEnd w:id="240"/>
      <w:bookmarkEnd w:id="241"/>
      <w:bookmarkEnd w:id="242"/>
    </w:p>
    <w:p w14:paraId="652528D5" w14:textId="77777777" w:rsidR="00C77796" w:rsidRPr="00AE07C6" w:rsidRDefault="00C77796" w:rsidP="00C77796">
      <w:pPr>
        <w:rPr>
          <w:rFonts w:cs="Arial"/>
          <w:lang w:val="es-419"/>
        </w:rPr>
      </w:pPr>
      <w:r w:rsidRPr="00AE07C6">
        <w:rPr>
          <w:rFonts w:cs="Arial"/>
          <w:lang w:val="es-419"/>
        </w:rPr>
        <w:t xml:space="preserve">Señor inversionista, la siguiente información sobre la empresa y su situación financiera estará a disposición en la empresa emisora y en la Superintendencia General de Valores para su consulta: </w:t>
      </w:r>
    </w:p>
    <w:p w14:paraId="5D9C52B0" w14:textId="77777777" w:rsidR="00C77796" w:rsidRPr="00AE07C6" w:rsidRDefault="00C77796" w:rsidP="00C75B14">
      <w:pPr>
        <w:pStyle w:val="Prrafodelista"/>
        <w:numPr>
          <w:ilvl w:val="0"/>
          <w:numId w:val="11"/>
        </w:numPr>
        <w:ind w:left="728" w:hanging="368"/>
        <w:rPr>
          <w:rFonts w:cs="Arial"/>
          <w:lang w:val="es-419"/>
        </w:rPr>
      </w:pPr>
      <w:r w:rsidRPr="00AE07C6">
        <w:rPr>
          <w:rFonts w:cs="Arial"/>
          <w:lang w:val="es-419"/>
        </w:rPr>
        <w:t>Hechos relevantes en el momento en que la empresa tenga conocimiento del evento</w:t>
      </w:r>
    </w:p>
    <w:p w14:paraId="511D0593" w14:textId="77777777" w:rsidR="00C77796" w:rsidRPr="00AE07C6" w:rsidRDefault="00C77796" w:rsidP="00C75B14">
      <w:pPr>
        <w:pStyle w:val="Prrafodelista"/>
        <w:numPr>
          <w:ilvl w:val="0"/>
          <w:numId w:val="11"/>
        </w:numPr>
        <w:rPr>
          <w:rFonts w:cs="Arial"/>
          <w:lang w:val="es-419"/>
        </w:rPr>
      </w:pPr>
      <w:r w:rsidRPr="00AE07C6">
        <w:rPr>
          <w:rFonts w:cs="Arial"/>
          <w:lang w:val="es-419"/>
        </w:rPr>
        <w:t>Prospecto actualizado con la última información a disposición de la empresa</w:t>
      </w:r>
    </w:p>
    <w:p w14:paraId="616BB7DC" w14:textId="77777777" w:rsidR="00C77796" w:rsidRPr="00AE07C6" w:rsidRDefault="00C77796" w:rsidP="00C75B14">
      <w:pPr>
        <w:pStyle w:val="Prrafodelista"/>
        <w:numPr>
          <w:ilvl w:val="0"/>
          <w:numId w:val="11"/>
        </w:numPr>
        <w:rPr>
          <w:rFonts w:cs="Arial"/>
          <w:lang w:val="es-419"/>
        </w:rPr>
      </w:pPr>
      <w:r w:rsidRPr="00AE07C6">
        <w:rPr>
          <w:rFonts w:cs="Arial"/>
          <w:lang w:val="es-419"/>
        </w:rPr>
        <w:t xml:space="preserve">Estados financieros trimestrales del emisor </w:t>
      </w:r>
    </w:p>
    <w:p w14:paraId="56DE4B5A" w14:textId="05440D08" w:rsidR="002A37FD" w:rsidRPr="002B022B" w:rsidRDefault="00C77796" w:rsidP="002B022B">
      <w:pPr>
        <w:pStyle w:val="Prrafodelista"/>
        <w:numPr>
          <w:ilvl w:val="0"/>
          <w:numId w:val="11"/>
        </w:numPr>
        <w:rPr>
          <w:rFonts w:cs="Arial"/>
          <w:lang w:val="es-419"/>
        </w:rPr>
      </w:pPr>
      <w:r w:rsidRPr="00AE07C6">
        <w:rPr>
          <w:rFonts w:cs="Arial"/>
          <w:lang w:val="es-419"/>
        </w:rPr>
        <w:t xml:space="preserve">Estados financieros auditados anuales del emisor </w:t>
      </w:r>
    </w:p>
    <w:p w14:paraId="28FDA605" w14:textId="77777777" w:rsidR="00C77796" w:rsidRPr="00AE07C6" w:rsidRDefault="00C77796">
      <w:pPr>
        <w:jc w:val="left"/>
        <w:rPr>
          <w:rFonts w:cs="Arial"/>
          <w:lang w:val="es-419"/>
        </w:rPr>
      </w:pPr>
      <w:r w:rsidRPr="00AE07C6">
        <w:rPr>
          <w:rFonts w:cs="Arial"/>
          <w:lang w:val="es-419"/>
        </w:rPr>
        <w:br w:type="page"/>
      </w:r>
    </w:p>
    <w:p w14:paraId="25D6DDFE" w14:textId="77777777" w:rsidR="00C77796" w:rsidRPr="00A62219" w:rsidRDefault="00D13333" w:rsidP="007F58B0">
      <w:pPr>
        <w:tabs>
          <w:tab w:val="left" w:pos="360"/>
        </w:tabs>
        <w:rPr>
          <w:rFonts w:cs="Arial"/>
          <w:lang w:val="es-419"/>
        </w:rPr>
      </w:pPr>
      <w:r w:rsidRPr="00AE07C6">
        <w:rPr>
          <w:rFonts w:cs="Arial"/>
          <w:noProof/>
        </w:rPr>
        <w:lastRenderedPageBreak/>
        <mc:AlternateContent>
          <mc:Choice Requires="wps">
            <w:drawing>
              <wp:anchor distT="0" distB="0" distL="114300" distR="114300" simplePos="0" relativeHeight="251696640" behindDoc="0" locked="0" layoutInCell="1" allowOverlap="1" wp14:anchorId="50F34902" wp14:editId="2044A546">
                <wp:simplePos x="0" y="0"/>
                <wp:positionH relativeFrom="page">
                  <wp:posOffset>-21264</wp:posOffset>
                </wp:positionH>
                <wp:positionV relativeFrom="paragraph">
                  <wp:posOffset>-895350</wp:posOffset>
                </wp:positionV>
                <wp:extent cx="8502960" cy="10015220"/>
                <wp:effectExtent l="57150" t="19050" r="50800" b="81280"/>
                <wp:wrapNone/>
                <wp:docPr id="47" name="Rectangle 5"/>
                <wp:cNvGraphicFramePr/>
                <a:graphic xmlns:a="http://schemas.openxmlformats.org/drawingml/2006/main">
                  <a:graphicData uri="http://schemas.microsoft.com/office/word/2010/wordprocessingShape">
                    <wps:wsp>
                      <wps:cNvSpPr/>
                      <wps:spPr>
                        <a:xfrm>
                          <a:off x="0" y="0"/>
                          <a:ext cx="8502960" cy="10015220"/>
                        </a:xfrm>
                        <a:prstGeom prst="rect">
                          <a:avLst/>
                        </a:prstGeom>
                        <a:solidFill>
                          <a:srgbClr val="122351"/>
                        </a:solidFill>
                        <a:ln>
                          <a:noFill/>
                        </a:ln>
                        <a:effectLst>
                          <a:outerShdw blurRad="40005" dist="22987" dir="5400000" algn="tl" rotWithShape="0">
                            <a:schemeClr val="tx1">
                              <a:lumMod val="90000"/>
                              <a:lumOff val="10000"/>
                              <a:alpha val="63000"/>
                            </a:schemeClr>
                          </a:outerShdw>
                        </a:effectLst>
                      </wps:spPr>
                      <wps:style>
                        <a:lnRef idx="1">
                          <a:schemeClr val="accent1"/>
                        </a:lnRef>
                        <a:fillRef idx="3">
                          <a:schemeClr val="accent1"/>
                        </a:fillRef>
                        <a:effectRef idx="2">
                          <a:schemeClr val="accent1"/>
                        </a:effectRef>
                        <a:fontRef idx="minor">
                          <a:schemeClr val="lt1"/>
                        </a:fontRef>
                      </wps:style>
                      <wps:txbx>
                        <w:txbxContent>
                          <w:p w14:paraId="216C8C70" w14:textId="77777777" w:rsidR="00420145" w:rsidRDefault="00420145"/>
                        </w:txbxContent>
                      </wps:txbx>
                      <wps:bodyPr wrap="square" lIns="720000" rtlCol="0" anchor="ctr">
                        <a:noAutofit/>
                      </wps:bodyPr>
                    </wps:wsp>
                  </a:graphicData>
                </a:graphic>
                <wp14:sizeRelH relativeFrom="margin">
                  <wp14:pctWidth>0</wp14:pctWidth>
                </wp14:sizeRelH>
                <wp14:sizeRelV relativeFrom="margin">
                  <wp14:pctHeight>0</wp14:pctHeight>
                </wp14:sizeRelV>
              </wp:anchor>
            </w:drawing>
          </mc:Choice>
          <mc:Fallback>
            <w:pict>
              <v:rect w14:anchorId="50F34902" id="Rectangle 5" o:spid="_x0000_s1041" style="position:absolute;left:0;text-align:left;margin-left:-1.65pt;margin-top:-70.5pt;width:669.5pt;height:788.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" fillcolor="#122351" stroked="f" strokeweight=".5pt">
                <v:shadow on="t" color="#1a1a1a [2909]" opacity="41287f" origin="-.5,-.5" offset="0,1.81pt"/>
                <v:textbox inset="20mm">
                  <w:txbxContent>
                    <w:p w14:paraId="216C8C70" w14:textId="77777777" w:rsidR="00420145" w:rsidRDefault="00420145"/>
                  </w:txbxContent>
                </v:textbox>
                <w10:wrap anchorx="page"/>
              </v:rect>
            </w:pict>
          </mc:Fallback>
        </mc:AlternateContent>
      </w:r>
      <w:r w:rsidR="00C77796" w:rsidRPr="00AE07C6">
        <w:rPr>
          <w:rFonts w:cs="Arial"/>
          <w:noProof/>
        </w:rPr>
        <w:drawing>
          <wp:anchor distT="0" distB="0" distL="114300" distR="114300" simplePos="0" relativeHeight="251697664" behindDoc="0" locked="0" layoutInCell="1" allowOverlap="1" wp14:anchorId="04853637" wp14:editId="057D8FE9">
            <wp:simplePos x="0" y="0"/>
            <wp:positionH relativeFrom="margin">
              <wp:align>center</wp:align>
            </wp:positionH>
            <wp:positionV relativeFrom="paragraph">
              <wp:posOffset>3103346</wp:posOffset>
            </wp:positionV>
            <wp:extent cx="4953000" cy="2007235"/>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4953000" cy="2007235"/>
                    </a:xfrm>
                    <a:prstGeom prst="rect">
                      <a:avLst/>
                    </a:prstGeom>
                  </pic:spPr>
                </pic:pic>
              </a:graphicData>
            </a:graphic>
          </wp:anchor>
        </w:drawing>
      </w:r>
    </w:p>
    <w:sectPr w:rsidR="00C77796" w:rsidRPr="00A62219" w:rsidSect="00E12874">
      <w:headerReference w:type="even" r:id="rId50"/>
      <w:headerReference w:type="default" r:id="rId51"/>
      <w:footerReference w:type="default" r:id="rId52"/>
      <w:headerReference w:type="firs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CA71F" w14:textId="77777777" w:rsidR="00C809B7" w:rsidRDefault="00C809B7" w:rsidP="00111526">
      <w:r>
        <w:separator/>
      </w:r>
    </w:p>
  </w:endnote>
  <w:endnote w:type="continuationSeparator" w:id="0">
    <w:p w14:paraId="444744B3" w14:textId="77777777" w:rsidR="00C809B7" w:rsidRDefault="00C809B7" w:rsidP="0011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Sylfaen"/>
    <w:charset w:val="00"/>
    <w:family w:val="auto"/>
    <w:pitch w:val="variable"/>
    <w:sig w:usb0="E50002FF" w:usb1="500079DB" w:usb2="00000010" w:usb3="00000000" w:csb0="000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R-01T">
    <w:altName w:val="Cambria"/>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1582181893"/>
      <w:docPartObj>
        <w:docPartGallery w:val="Page Numbers (Bottom of Page)"/>
        <w:docPartUnique/>
      </w:docPartObj>
    </w:sdtPr>
    <w:sdtContent>
      <w:sdt>
        <w:sdtPr>
          <w:rPr>
            <w:rFonts w:cs="Arial"/>
            <w:sz w:val="20"/>
            <w:szCs w:val="20"/>
          </w:rPr>
          <w:id w:val="-1769616900"/>
          <w:docPartObj>
            <w:docPartGallery w:val="Page Numbers (Top of Page)"/>
            <w:docPartUnique/>
          </w:docPartObj>
        </w:sdtPr>
        <w:sdtContent>
          <w:p w14:paraId="28AE8D27" w14:textId="77777777" w:rsidR="00420145" w:rsidRPr="001660F9" w:rsidRDefault="00420145" w:rsidP="00111526">
            <w:pPr>
              <w:pStyle w:val="Piedepgina"/>
              <w:jc w:val="right"/>
              <w:rPr>
                <w:rFonts w:cs="Arial"/>
                <w:sz w:val="20"/>
                <w:szCs w:val="20"/>
              </w:rPr>
            </w:pPr>
            <w:r w:rsidRPr="001660F9">
              <w:rPr>
                <w:rFonts w:cs="Arial"/>
                <w:noProof/>
                <w:sz w:val="20"/>
                <w:szCs w:val="20"/>
              </w:rPr>
              <w:drawing>
                <wp:anchor distT="0" distB="0" distL="114300" distR="114300" simplePos="0" relativeHeight="251545088" behindDoc="0" locked="0" layoutInCell="1" allowOverlap="1" wp14:anchorId="39E8A7E7" wp14:editId="2D7E1C51">
                  <wp:simplePos x="0" y="0"/>
                  <wp:positionH relativeFrom="column">
                    <wp:posOffset>-95250</wp:posOffset>
                  </wp:positionH>
                  <wp:positionV relativeFrom="paragraph">
                    <wp:posOffset>6985</wp:posOffset>
                  </wp:positionV>
                  <wp:extent cx="749508" cy="304800"/>
                  <wp:effectExtent l="0" t="0" r="0" b="0"/>
                  <wp:wrapSquare wrapText="bothSides"/>
                  <wp:docPr id="10" name="Picture 4" descr="Image result for logo martec">
                    <a:extLst xmlns:a="http://schemas.openxmlformats.org/drawingml/2006/main">
                      <a:ext uri="{FF2B5EF4-FFF2-40B4-BE49-F238E27FC236}">
                        <a16:creationId xmlns:a16="http://schemas.microsoft.com/office/drawing/2014/main" id="{1644DC18-3620-44D9-96C9-C476BD601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logo martec">
                            <a:extLst>
                              <a:ext uri="{FF2B5EF4-FFF2-40B4-BE49-F238E27FC236}">
                                <a16:creationId xmlns:a16="http://schemas.microsoft.com/office/drawing/2014/main" id="{1644DC18-3620-44D9-96C9-C476BD6018C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08" cy="304800"/>
                          </a:xfrm>
                          <a:prstGeom prst="rect">
                            <a:avLst/>
                          </a:prstGeom>
                          <a:noFill/>
                        </pic:spPr>
                      </pic:pic>
                    </a:graphicData>
                  </a:graphic>
                </wp:anchor>
              </w:drawing>
            </w:r>
            <w:r w:rsidRPr="001660F9">
              <w:rPr>
                <w:rFonts w:cs="Arial"/>
                <w:sz w:val="20"/>
                <w:szCs w:val="20"/>
                <w:lang w:val="es-ES"/>
              </w:rPr>
              <w:t xml:space="preserve">Prospecto Industrias Martec S.A., página </w:t>
            </w:r>
            <w:r w:rsidRPr="001660F9">
              <w:rPr>
                <w:rFonts w:cs="Arial"/>
                <w:sz w:val="20"/>
                <w:szCs w:val="20"/>
              </w:rPr>
              <w:fldChar w:fldCharType="begin"/>
            </w:r>
            <w:r w:rsidRPr="001660F9">
              <w:rPr>
                <w:rFonts w:cs="Arial"/>
                <w:sz w:val="20"/>
                <w:szCs w:val="20"/>
              </w:rPr>
              <w:instrText>PAGE</w:instrText>
            </w:r>
            <w:r w:rsidRPr="001660F9">
              <w:rPr>
                <w:rFonts w:cs="Arial"/>
                <w:sz w:val="20"/>
                <w:szCs w:val="20"/>
              </w:rPr>
              <w:fldChar w:fldCharType="separate"/>
            </w:r>
            <w:r w:rsidRPr="001660F9">
              <w:rPr>
                <w:rFonts w:cs="Arial"/>
                <w:noProof/>
                <w:sz w:val="20"/>
                <w:szCs w:val="20"/>
              </w:rPr>
              <w:t>25</w:t>
            </w:r>
            <w:r w:rsidRPr="001660F9">
              <w:rPr>
                <w:rFonts w:cs="Arial"/>
                <w:sz w:val="20"/>
                <w:szCs w:val="20"/>
              </w:rPr>
              <w:fldChar w:fldCharType="end"/>
            </w:r>
            <w:r w:rsidRPr="001660F9">
              <w:rPr>
                <w:rFonts w:cs="Arial"/>
                <w:sz w:val="20"/>
                <w:szCs w:val="20"/>
                <w:lang w:val="es-ES"/>
              </w:rPr>
              <w:t xml:space="preserve"> de </w:t>
            </w:r>
            <w:r w:rsidRPr="001660F9">
              <w:rPr>
                <w:rFonts w:cs="Arial"/>
                <w:sz w:val="20"/>
                <w:szCs w:val="20"/>
              </w:rPr>
              <w:fldChar w:fldCharType="begin"/>
            </w:r>
            <w:r w:rsidRPr="001660F9">
              <w:rPr>
                <w:rFonts w:cs="Arial"/>
                <w:sz w:val="20"/>
                <w:szCs w:val="20"/>
              </w:rPr>
              <w:instrText>NUMPAGES</w:instrText>
            </w:r>
            <w:r w:rsidRPr="001660F9">
              <w:rPr>
                <w:rFonts w:cs="Arial"/>
                <w:sz w:val="20"/>
                <w:szCs w:val="20"/>
              </w:rPr>
              <w:fldChar w:fldCharType="separate"/>
            </w:r>
            <w:r w:rsidRPr="001660F9">
              <w:rPr>
                <w:rFonts w:cs="Arial"/>
                <w:noProof/>
                <w:sz w:val="20"/>
                <w:szCs w:val="20"/>
              </w:rPr>
              <w:t>62</w:t>
            </w:r>
            <w:r w:rsidRPr="001660F9">
              <w:rPr>
                <w:rFonts w:cs="Arial"/>
                <w:sz w:val="20"/>
                <w:szCs w:val="20"/>
              </w:rPr>
              <w:fldChar w:fldCharType="end"/>
            </w:r>
          </w:p>
        </w:sdtContent>
      </w:sdt>
    </w:sdtContent>
  </w:sdt>
  <w:p w14:paraId="4B69D115" w14:textId="77777777" w:rsidR="00420145" w:rsidRPr="00AA2E3E" w:rsidRDefault="00420145" w:rsidP="00C231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1C91" w14:textId="77777777" w:rsidR="00C809B7" w:rsidRDefault="00C809B7" w:rsidP="00111526">
      <w:r>
        <w:separator/>
      </w:r>
    </w:p>
  </w:footnote>
  <w:footnote w:type="continuationSeparator" w:id="0">
    <w:p w14:paraId="28E5E9B8" w14:textId="77777777" w:rsidR="00C809B7" w:rsidRDefault="00C809B7" w:rsidP="00111526">
      <w:r>
        <w:continuationSeparator/>
      </w:r>
    </w:p>
  </w:footnote>
  <w:footnote w:id="1">
    <w:p w14:paraId="5A9D7E99" w14:textId="77777777" w:rsidR="00420145" w:rsidRPr="00990E0E" w:rsidRDefault="00420145">
      <w:pPr>
        <w:pStyle w:val="Textonotapie"/>
        <w:rPr>
          <w:sz w:val="18"/>
          <w:szCs w:val="18"/>
          <w:lang w:val="es-ES"/>
        </w:rPr>
      </w:pPr>
      <w:r>
        <w:rPr>
          <w:rStyle w:val="Refdenotaalpie"/>
        </w:rPr>
        <w:footnoteRef/>
      </w:r>
      <w:r>
        <w:t xml:space="preserve"> </w:t>
      </w:r>
      <w:r w:rsidRPr="00990E0E">
        <w:rPr>
          <w:sz w:val="18"/>
          <w:szCs w:val="18"/>
        </w:rPr>
        <w:t>Son especies marinas de gran tamaño como el atún, dorado, tiburones y pez espada que viven la mayor parte de su vida en las aguas superficiales en alta mar y realizan grandes migraciones</w:t>
      </w:r>
    </w:p>
  </w:footnote>
  <w:footnote w:id="2">
    <w:p w14:paraId="670E87F3" w14:textId="77777777" w:rsidR="00420145" w:rsidRPr="00C70BE2" w:rsidRDefault="00420145">
      <w:pPr>
        <w:pStyle w:val="Textonotapie"/>
        <w:rPr>
          <w:sz w:val="18"/>
          <w:szCs w:val="18"/>
          <w:lang w:val="es-ES"/>
        </w:rPr>
      </w:pPr>
      <w:r>
        <w:rPr>
          <w:rStyle w:val="Refdenotaalpie"/>
        </w:rPr>
        <w:footnoteRef/>
      </w:r>
      <w:r w:rsidRPr="00C70BE2">
        <w:rPr>
          <w:lang w:val="es-ES"/>
        </w:rPr>
        <w:t xml:space="preserve"> Reportes emitidos por la </w:t>
      </w:r>
      <w:r w:rsidRPr="00C70BE2">
        <w:rPr>
          <w:sz w:val="18"/>
          <w:szCs w:val="18"/>
          <w:lang w:val="es-ES"/>
        </w:rPr>
        <w:t xml:space="preserve">FAO, </w:t>
      </w:r>
      <w:proofErr w:type="spellStart"/>
      <w:r w:rsidRPr="00C70BE2">
        <w:rPr>
          <w:sz w:val="18"/>
          <w:szCs w:val="18"/>
          <w:lang w:val="es-ES"/>
        </w:rPr>
        <w:t>Rabobank</w:t>
      </w:r>
      <w:proofErr w:type="spellEnd"/>
      <w:r w:rsidRPr="00C70BE2">
        <w:rPr>
          <w:sz w:val="18"/>
          <w:szCs w:val="18"/>
          <w:lang w:val="es-ES"/>
        </w:rPr>
        <w:t xml:space="preserve">, Intra Fish, </w:t>
      </w:r>
      <w:proofErr w:type="spellStart"/>
      <w:r w:rsidRPr="00C70BE2">
        <w:rPr>
          <w:sz w:val="18"/>
          <w:szCs w:val="18"/>
          <w:lang w:val="es-ES"/>
        </w:rPr>
        <w:t>Seafood</w:t>
      </w:r>
      <w:proofErr w:type="spellEnd"/>
      <w:r w:rsidRPr="00C70BE2">
        <w:rPr>
          <w:sz w:val="18"/>
          <w:szCs w:val="18"/>
          <w:lang w:val="es-ES"/>
        </w:rPr>
        <w:t xml:space="preserve"> </w:t>
      </w:r>
      <w:proofErr w:type="spellStart"/>
      <w:r w:rsidRPr="00C70BE2">
        <w:rPr>
          <w:sz w:val="18"/>
          <w:szCs w:val="18"/>
          <w:lang w:val="es-ES"/>
        </w:rPr>
        <w:t>Source</w:t>
      </w:r>
      <w:proofErr w:type="spellEnd"/>
      <w:r w:rsidRPr="00C70BE2">
        <w:rPr>
          <w:sz w:val="18"/>
          <w:szCs w:val="18"/>
          <w:lang w:val="es-ES"/>
        </w:rPr>
        <w:t xml:space="preserve">, </w:t>
      </w:r>
      <w:proofErr w:type="spellStart"/>
      <w:r w:rsidRPr="00C70BE2">
        <w:rPr>
          <w:sz w:val="18"/>
          <w:szCs w:val="18"/>
          <w:lang w:val="es-ES"/>
        </w:rPr>
        <w:t>Undercurrent</w:t>
      </w:r>
      <w:proofErr w:type="spellEnd"/>
      <w:r w:rsidRPr="00C70BE2">
        <w:rPr>
          <w:sz w:val="18"/>
          <w:szCs w:val="18"/>
          <w:lang w:val="es-ES"/>
        </w:rPr>
        <w:t xml:space="preserve"> news</w:t>
      </w:r>
    </w:p>
  </w:footnote>
  <w:footnote w:id="3">
    <w:p w14:paraId="33826359" w14:textId="77777777" w:rsidR="00420145" w:rsidRPr="00C85332" w:rsidRDefault="00420145">
      <w:pPr>
        <w:pStyle w:val="Textonotapie"/>
        <w:rPr>
          <w:lang w:val="es-ES"/>
        </w:rPr>
      </w:pPr>
      <w:r>
        <w:rPr>
          <w:rStyle w:val="Refdenotaalpie"/>
        </w:rPr>
        <w:footnoteRef/>
      </w:r>
      <w:r>
        <w:t xml:space="preserve"> </w:t>
      </w:r>
      <w:r>
        <w:rPr>
          <w:sz w:val="18"/>
          <w:szCs w:val="18"/>
        </w:rPr>
        <w:t>Es una</w:t>
      </w:r>
      <w:r w:rsidRPr="00C85332">
        <w:rPr>
          <w:sz w:val="18"/>
          <w:szCs w:val="18"/>
        </w:rPr>
        <w:t xml:space="preserve"> modalidad de la pesca</w:t>
      </w:r>
      <w:r>
        <w:rPr>
          <w:sz w:val="18"/>
          <w:szCs w:val="18"/>
        </w:rPr>
        <w:t xml:space="preserve"> que</w:t>
      </w:r>
      <w:r w:rsidRPr="00C85332">
        <w:rPr>
          <w:sz w:val="18"/>
          <w:szCs w:val="18"/>
        </w:rPr>
        <w:t xml:space="preserve"> consiste en lanzar una línea con </w:t>
      </w:r>
      <w:r>
        <w:rPr>
          <w:sz w:val="18"/>
          <w:szCs w:val="18"/>
        </w:rPr>
        <w:t>varios</w:t>
      </w:r>
      <w:r w:rsidRPr="00C85332">
        <w:rPr>
          <w:sz w:val="18"/>
          <w:szCs w:val="18"/>
        </w:rPr>
        <w:t xml:space="preserve"> de anzuelos al 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A7E0" w14:textId="055055D2" w:rsidR="00420145" w:rsidRDefault="004201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1D2D" w14:textId="75F8FDDA" w:rsidR="00420145" w:rsidRDefault="0042014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6D47" w14:textId="1C97C43F" w:rsidR="00420145" w:rsidRDefault="004201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1E82"/>
    <w:multiLevelType w:val="hybridMultilevel"/>
    <w:tmpl w:val="43FA3758"/>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00180"/>
    <w:multiLevelType w:val="multilevel"/>
    <w:tmpl w:val="F6B05CDC"/>
    <w:lvl w:ilvl="0">
      <w:start w:val="1"/>
      <w:numFmt w:val="decimal"/>
      <w:lvlText w:val="%1."/>
      <w:lvlJc w:val="left"/>
      <w:pPr>
        <w:ind w:left="720" w:hanging="360"/>
      </w:pPr>
      <w:rPr>
        <w:rFonts w:hint="default"/>
      </w:rPr>
    </w:lvl>
    <w:lvl w:ilvl="1">
      <w:start w:val="1"/>
      <w:numFmt w:val="decimal"/>
      <w:pStyle w:val="Ttulo3"/>
      <w:isLgl/>
      <w:lvlText w:val="%1.%2."/>
      <w:lvlJc w:val="left"/>
      <w:pPr>
        <w:ind w:left="720" w:hanging="360"/>
      </w:pPr>
      <w:rPr>
        <w:rFonts w:hint="default"/>
        <w:color w:val="5D9DB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E97DDC"/>
    <w:multiLevelType w:val="hybridMultilevel"/>
    <w:tmpl w:val="43825D9E"/>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E64A3"/>
    <w:multiLevelType w:val="hybridMultilevel"/>
    <w:tmpl w:val="D0B08DAE"/>
    <w:lvl w:ilvl="0" w:tplc="EF90F878">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E910690"/>
    <w:multiLevelType w:val="hybridMultilevel"/>
    <w:tmpl w:val="E0DAC134"/>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E3597"/>
    <w:multiLevelType w:val="hybridMultilevel"/>
    <w:tmpl w:val="39C483C4"/>
    <w:lvl w:ilvl="0" w:tplc="D9B8F1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349F0"/>
    <w:multiLevelType w:val="hybridMultilevel"/>
    <w:tmpl w:val="25129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15DF2"/>
    <w:multiLevelType w:val="hybridMultilevel"/>
    <w:tmpl w:val="0B9A7FE8"/>
    <w:lvl w:ilvl="0" w:tplc="D0ACD0A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047724"/>
    <w:multiLevelType w:val="hybridMultilevel"/>
    <w:tmpl w:val="FCC83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5AA8"/>
    <w:multiLevelType w:val="hybridMultilevel"/>
    <w:tmpl w:val="2C2A8E62"/>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727BF"/>
    <w:multiLevelType w:val="hybridMultilevel"/>
    <w:tmpl w:val="8BFEF7B2"/>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110DFF"/>
    <w:multiLevelType w:val="hybridMultilevel"/>
    <w:tmpl w:val="07BE798E"/>
    <w:lvl w:ilvl="0" w:tplc="4322F60A">
      <w:start w:val="1"/>
      <w:numFmt w:val="lowerLetter"/>
      <w:pStyle w:val="Ttulo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440365"/>
    <w:multiLevelType w:val="hybridMultilevel"/>
    <w:tmpl w:val="6428AD1E"/>
    <w:lvl w:ilvl="0" w:tplc="59626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C6A9A"/>
    <w:multiLevelType w:val="hybridMultilevel"/>
    <w:tmpl w:val="CF5C78A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34403542"/>
    <w:multiLevelType w:val="hybridMultilevel"/>
    <w:tmpl w:val="004CDDA4"/>
    <w:lvl w:ilvl="0" w:tplc="1E8672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15F32"/>
    <w:multiLevelType w:val="hybridMultilevel"/>
    <w:tmpl w:val="88D4BC0E"/>
    <w:lvl w:ilvl="0" w:tplc="D9B8F1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C3607C"/>
    <w:multiLevelType w:val="hybridMultilevel"/>
    <w:tmpl w:val="3CE45C52"/>
    <w:lvl w:ilvl="0" w:tplc="DA2A1B2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CB818E9"/>
    <w:multiLevelType w:val="hybridMultilevel"/>
    <w:tmpl w:val="5AAE2F86"/>
    <w:lvl w:ilvl="0" w:tplc="5F2CB06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18017F1"/>
    <w:multiLevelType w:val="hybridMultilevel"/>
    <w:tmpl w:val="53B00F82"/>
    <w:lvl w:ilvl="0" w:tplc="38848D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CC1545F"/>
    <w:multiLevelType w:val="hybridMultilevel"/>
    <w:tmpl w:val="1A56B6D0"/>
    <w:lvl w:ilvl="0" w:tplc="ABD8F95E">
      <w:start w:val="1"/>
      <w:numFmt w:val="decimal"/>
      <w:lvlText w:val="%1-"/>
      <w:lvlJc w:val="left"/>
      <w:pPr>
        <w:ind w:left="720" w:hanging="360"/>
      </w:pPr>
      <w:rPr>
        <w:rFonts w:hint="default"/>
        <w:sz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F80279"/>
    <w:multiLevelType w:val="hybridMultilevel"/>
    <w:tmpl w:val="32D0DBC4"/>
    <w:lvl w:ilvl="0" w:tplc="D9B8F1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86957"/>
    <w:multiLevelType w:val="hybridMultilevel"/>
    <w:tmpl w:val="E8022D86"/>
    <w:lvl w:ilvl="0" w:tplc="CEB20A92">
      <w:start w:val="1"/>
      <w:numFmt w:val="decimal"/>
      <w:lvlText w:val="%1-"/>
      <w:lvlJc w:val="left"/>
      <w:pPr>
        <w:ind w:left="720" w:hanging="360"/>
      </w:pPr>
      <w:rPr>
        <w:rFonts w:hint="default"/>
        <w:color w:val="C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2612D16"/>
    <w:multiLevelType w:val="hybridMultilevel"/>
    <w:tmpl w:val="AB86CFDA"/>
    <w:lvl w:ilvl="0" w:tplc="62E0BB9A">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28B5275"/>
    <w:multiLevelType w:val="hybridMultilevel"/>
    <w:tmpl w:val="D1C0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C01BA"/>
    <w:multiLevelType w:val="hybridMultilevel"/>
    <w:tmpl w:val="CBE23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B00C83"/>
    <w:multiLevelType w:val="hybridMultilevel"/>
    <w:tmpl w:val="84567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D17F3F"/>
    <w:multiLevelType w:val="hybridMultilevel"/>
    <w:tmpl w:val="F59CEDF2"/>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8637E"/>
    <w:multiLevelType w:val="hybridMultilevel"/>
    <w:tmpl w:val="45203DB2"/>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A071E"/>
    <w:multiLevelType w:val="hybridMultilevel"/>
    <w:tmpl w:val="7694AFF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61FF4E95"/>
    <w:multiLevelType w:val="hybridMultilevel"/>
    <w:tmpl w:val="BBA42378"/>
    <w:lvl w:ilvl="0" w:tplc="811EF7B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15:restartNumberingAfterBreak="0">
    <w:nsid w:val="65BD572C"/>
    <w:multiLevelType w:val="hybridMultilevel"/>
    <w:tmpl w:val="B1ACA664"/>
    <w:lvl w:ilvl="0" w:tplc="F20AE9F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8F7276F"/>
    <w:multiLevelType w:val="hybridMultilevel"/>
    <w:tmpl w:val="428E8EC0"/>
    <w:lvl w:ilvl="0" w:tplc="D640E776">
      <w:numFmt w:val="bullet"/>
      <w:lvlText w:val="-"/>
      <w:lvlJc w:val="left"/>
      <w:pPr>
        <w:ind w:left="720" w:hanging="360"/>
      </w:pPr>
      <w:rPr>
        <w:rFonts w:ascii="Arial" w:eastAsiaTheme="minorHAnsi"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B1FBD"/>
    <w:multiLevelType w:val="hybridMultilevel"/>
    <w:tmpl w:val="F77877A0"/>
    <w:lvl w:ilvl="0" w:tplc="8AF2E47A">
      <w:start w:val="1"/>
      <w:numFmt w:val="decimal"/>
      <w:lvlText w:val="%1."/>
      <w:lvlJc w:val="left"/>
      <w:pPr>
        <w:ind w:left="360" w:hanging="360"/>
      </w:pPr>
      <w:rPr>
        <w:rFonts w:ascii="Arial" w:hAnsi="Arial" w:cs="Arial" w:hint="default"/>
        <w:b w:val="0"/>
        <w:bCs w:val="0"/>
        <w:i w:val="0"/>
        <w:iCs w:val="0"/>
        <w:color w:val="auto"/>
      </w:rPr>
    </w:lvl>
    <w:lvl w:ilvl="1" w:tplc="140A0019">
      <w:start w:val="1"/>
      <w:numFmt w:val="lowerLetter"/>
      <w:lvlText w:val="%2."/>
      <w:lvlJc w:val="left"/>
      <w:pPr>
        <w:ind w:left="786"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3" w15:restartNumberingAfterBreak="0">
    <w:nsid w:val="6BF61ABC"/>
    <w:multiLevelType w:val="hybridMultilevel"/>
    <w:tmpl w:val="DF460320"/>
    <w:lvl w:ilvl="0" w:tplc="65D049F8">
      <w:start w:val="1"/>
      <w:numFmt w:val="bullet"/>
      <w:lvlText w:val=""/>
      <w:lvlJc w:val="left"/>
      <w:pPr>
        <w:ind w:left="1077" w:hanging="360"/>
      </w:pPr>
      <w:rPr>
        <w:rFonts w:ascii="Wingdings" w:hAnsi="Wingdings" w:hint="default"/>
        <w:color w:val="auto"/>
      </w:rPr>
    </w:lvl>
    <w:lvl w:ilvl="1" w:tplc="140A0003" w:tentative="1">
      <w:start w:val="1"/>
      <w:numFmt w:val="bullet"/>
      <w:lvlText w:val="o"/>
      <w:lvlJc w:val="left"/>
      <w:pPr>
        <w:ind w:left="1797" w:hanging="360"/>
      </w:pPr>
      <w:rPr>
        <w:rFonts w:ascii="Courier New" w:hAnsi="Courier New" w:cs="Courier New" w:hint="default"/>
      </w:rPr>
    </w:lvl>
    <w:lvl w:ilvl="2" w:tplc="140A0005" w:tentative="1">
      <w:start w:val="1"/>
      <w:numFmt w:val="bullet"/>
      <w:lvlText w:val=""/>
      <w:lvlJc w:val="left"/>
      <w:pPr>
        <w:ind w:left="2517" w:hanging="360"/>
      </w:pPr>
      <w:rPr>
        <w:rFonts w:ascii="Wingdings" w:hAnsi="Wingdings" w:hint="default"/>
      </w:rPr>
    </w:lvl>
    <w:lvl w:ilvl="3" w:tplc="140A0001" w:tentative="1">
      <w:start w:val="1"/>
      <w:numFmt w:val="bullet"/>
      <w:lvlText w:val=""/>
      <w:lvlJc w:val="left"/>
      <w:pPr>
        <w:ind w:left="3237" w:hanging="360"/>
      </w:pPr>
      <w:rPr>
        <w:rFonts w:ascii="Symbol" w:hAnsi="Symbol" w:hint="default"/>
      </w:rPr>
    </w:lvl>
    <w:lvl w:ilvl="4" w:tplc="140A0003" w:tentative="1">
      <w:start w:val="1"/>
      <w:numFmt w:val="bullet"/>
      <w:lvlText w:val="o"/>
      <w:lvlJc w:val="left"/>
      <w:pPr>
        <w:ind w:left="3957" w:hanging="360"/>
      </w:pPr>
      <w:rPr>
        <w:rFonts w:ascii="Courier New" w:hAnsi="Courier New" w:cs="Courier New" w:hint="default"/>
      </w:rPr>
    </w:lvl>
    <w:lvl w:ilvl="5" w:tplc="140A0005" w:tentative="1">
      <w:start w:val="1"/>
      <w:numFmt w:val="bullet"/>
      <w:lvlText w:val=""/>
      <w:lvlJc w:val="left"/>
      <w:pPr>
        <w:ind w:left="4677" w:hanging="360"/>
      </w:pPr>
      <w:rPr>
        <w:rFonts w:ascii="Wingdings" w:hAnsi="Wingdings" w:hint="default"/>
      </w:rPr>
    </w:lvl>
    <w:lvl w:ilvl="6" w:tplc="140A0001" w:tentative="1">
      <w:start w:val="1"/>
      <w:numFmt w:val="bullet"/>
      <w:lvlText w:val=""/>
      <w:lvlJc w:val="left"/>
      <w:pPr>
        <w:ind w:left="5397" w:hanging="360"/>
      </w:pPr>
      <w:rPr>
        <w:rFonts w:ascii="Symbol" w:hAnsi="Symbol" w:hint="default"/>
      </w:rPr>
    </w:lvl>
    <w:lvl w:ilvl="7" w:tplc="140A0003" w:tentative="1">
      <w:start w:val="1"/>
      <w:numFmt w:val="bullet"/>
      <w:lvlText w:val="o"/>
      <w:lvlJc w:val="left"/>
      <w:pPr>
        <w:ind w:left="6117" w:hanging="360"/>
      </w:pPr>
      <w:rPr>
        <w:rFonts w:ascii="Courier New" w:hAnsi="Courier New" w:cs="Courier New" w:hint="default"/>
      </w:rPr>
    </w:lvl>
    <w:lvl w:ilvl="8" w:tplc="140A0005" w:tentative="1">
      <w:start w:val="1"/>
      <w:numFmt w:val="bullet"/>
      <w:lvlText w:val=""/>
      <w:lvlJc w:val="left"/>
      <w:pPr>
        <w:ind w:left="6837" w:hanging="360"/>
      </w:pPr>
      <w:rPr>
        <w:rFonts w:ascii="Wingdings" w:hAnsi="Wingdings" w:hint="default"/>
      </w:rPr>
    </w:lvl>
  </w:abstractNum>
  <w:abstractNum w:abstractNumId="34" w15:restartNumberingAfterBreak="0">
    <w:nsid w:val="788C733A"/>
    <w:multiLevelType w:val="hybridMultilevel"/>
    <w:tmpl w:val="8E2EDFDE"/>
    <w:lvl w:ilvl="0" w:tplc="D9B8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22052"/>
    <w:multiLevelType w:val="hybridMultilevel"/>
    <w:tmpl w:val="517A2022"/>
    <w:lvl w:ilvl="0" w:tplc="D9B8F1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208127">
    <w:abstractNumId w:val="1"/>
  </w:num>
  <w:num w:numId="2" w16cid:durableId="1522550008">
    <w:abstractNumId w:val="25"/>
  </w:num>
  <w:num w:numId="3" w16cid:durableId="1067915907">
    <w:abstractNumId w:val="35"/>
  </w:num>
  <w:num w:numId="4" w16cid:durableId="1555896367">
    <w:abstractNumId w:val="8"/>
  </w:num>
  <w:num w:numId="5" w16cid:durableId="2147042972">
    <w:abstractNumId w:val="11"/>
  </w:num>
  <w:num w:numId="6" w16cid:durableId="1060323760">
    <w:abstractNumId w:val="11"/>
  </w:num>
  <w:num w:numId="7" w16cid:durableId="450781812">
    <w:abstractNumId w:val="11"/>
    <w:lvlOverride w:ilvl="0">
      <w:startOverride w:val="1"/>
    </w:lvlOverride>
  </w:num>
  <w:num w:numId="8" w16cid:durableId="999230147">
    <w:abstractNumId w:val="11"/>
    <w:lvlOverride w:ilvl="0">
      <w:startOverride w:val="1"/>
    </w:lvlOverride>
  </w:num>
  <w:num w:numId="9" w16cid:durableId="1994526410">
    <w:abstractNumId w:val="11"/>
    <w:lvlOverride w:ilvl="0">
      <w:startOverride w:val="1"/>
    </w:lvlOverride>
  </w:num>
  <w:num w:numId="10" w16cid:durableId="811143964">
    <w:abstractNumId w:val="27"/>
  </w:num>
  <w:num w:numId="11" w16cid:durableId="213929080">
    <w:abstractNumId w:val="9"/>
  </w:num>
  <w:num w:numId="12" w16cid:durableId="1818377506">
    <w:abstractNumId w:val="23"/>
  </w:num>
  <w:num w:numId="13" w16cid:durableId="2141991885">
    <w:abstractNumId w:val="0"/>
  </w:num>
  <w:num w:numId="14" w16cid:durableId="1547906833">
    <w:abstractNumId w:val="5"/>
  </w:num>
  <w:num w:numId="15" w16cid:durableId="26879426">
    <w:abstractNumId w:val="26"/>
  </w:num>
  <w:num w:numId="16" w16cid:durableId="1822844725">
    <w:abstractNumId w:val="4"/>
  </w:num>
  <w:num w:numId="17" w16cid:durableId="712464273">
    <w:abstractNumId w:val="15"/>
  </w:num>
  <w:num w:numId="18" w16cid:durableId="401370304">
    <w:abstractNumId w:val="34"/>
  </w:num>
  <w:num w:numId="19" w16cid:durableId="875116480">
    <w:abstractNumId w:val="24"/>
  </w:num>
  <w:num w:numId="20" w16cid:durableId="45377729">
    <w:abstractNumId w:val="28"/>
  </w:num>
  <w:num w:numId="21" w16cid:durableId="470173009">
    <w:abstractNumId w:val="20"/>
  </w:num>
  <w:num w:numId="22" w16cid:durableId="1130248442">
    <w:abstractNumId w:val="6"/>
  </w:num>
  <w:num w:numId="23" w16cid:durableId="1304429943">
    <w:abstractNumId w:val="22"/>
  </w:num>
  <w:num w:numId="24" w16cid:durableId="1874420582">
    <w:abstractNumId w:val="3"/>
  </w:num>
  <w:num w:numId="25" w16cid:durableId="582883932">
    <w:abstractNumId w:val="29"/>
  </w:num>
  <w:num w:numId="26" w16cid:durableId="278952383">
    <w:abstractNumId w:val="16"/>
  </w:num>
  <w:num w:numId="27" w16cid:durableId="990137304">
    <w:abstractNumId w:val="11"/>
    <w:lvlOverride w:ilvl="0">
      <w:startOverride w:val="1"/>
    </w:lvlOverride>
  </w:num>
  <w:num w:numId="28" w16cid:durableId="1887520848">
    <w:abstractNumId w:val="10"/>
  </w:num>
  <w:num w:numId="29" w16cid:durableId="796532625">
    <w:abstractNumId w:val="18"/>
  </w:num>
  <w:num w:numId="30" w16cid:durableId="652831286">
    <w:abstractNumId w:val="21"/>
  </w:num>
  <w:num w:numId="31" w16cid:durableId="1869366554">
    <w:abstractNumId w:val="33"/>
  </w:num>
  <w:num w:numId="32" w16cid:durableId="1974553387">
    <w:abstractNumId w:val="19"/>
  </w:num>
  <w:num w:numId="33" w16cid:durableId="2048488898">
    <w:abstractNumId w:val="17"/>
  </w:num>
  <w:num w:numId="34" w16cid:durableId="706756411">
    <w:abstractNumId w:val="30"/>
  </w:num>
  <w:num w:numId="35" w16cid:durableId="298609238">
    <w:abstractNumId w:val="32"/>
  </w:num>
  <w:num w:numId="36" w16cid:durableId="1092316173">
    <w:abstractNumId w:val="7"/>
  </w:num>
  <w:num w:numId="37" w16cid:durableId="2117627417">
    <w:abstractNumId w:val="11"/>
    <w:lvlOverride w:ilvl="0">
      <w:startOverride w:val="1"/>
    </w:lvlOverride>
  </w:num>
  <w:num w:numId="38" w16cid:durableId="972826659">
    <w:abstractNumId w:val="2"/>
  </w:num>
  <w:num w:numId="39" w16cid:durableId="1017999154">
    <w:abstractNumId w:val="12"/>
  </w:num>
  <w:num w:numId="40" w16cid:durableId="1933659891">
    <w:abstractNumId w:val="14"/>
  </w:num>
  <w:num w:numId="41" w16cid:durableId="1951888681">
    <w:abstractNumId w:val="31"/>
  </w:num>
  <w:num w:numId="42" w16cid:durableId="1756121768">
    <w:abstractNumId w:val="11"/>
    <w:lvlOverride w:ilvl="0">
      <w:startOverride w:val="1"/>
    </w:lvlOverride>
  </w:num>
  <w:num w:numId="43" w16cid:durableId="51737256">
    <w:abstractNumId w:val="11"/>
    <w:lvlOverride w:ilvl="0">
      <w:startOverride w:val="1"/>
    </w:lvlOverride>
  </w:num>
  <w:num w:numId="44" w16cid:durableId="1680697044">
    <w:abstractNumId w:val="11"/>
  </w:num>
  <w:num w:numId="45" w16cid:durableId="495655502">
    <w:abstractNumId w:val="11"/>
    <w:lvlOverride w:ilvl="0">
      <w:startOverride w:val="1"/>
    </w:lvlOverride>
  </w:num>
  <w:num w:numId="46" w16cid:durableId="47383145">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67"/>
    <w:rsid w:val="0000003B"/>
    <w:rsid w:val="000029CF"/>
    <w:rsid w:val="00005CB0"/>
    <w:rsid w:val="00007634"/>
    <w:rsid w:val="0001296E"/>
    <w:rsid w:val="00012AF2"/>
    <w:rsid w:val="00013D49"/>
    <w:rsid w:val="00014CCF"/>
    <w:rsid w:val="00014DC8"/>
    <w:rsid w:val="00014EFF"/>
    <w:rsid w:val="00014F63"/>
    <w:rsid w:val="0001538C"/>
    <w:rsid w:val="000167E0"/>
    <w:rsid w:val="000172CC"/>
    <w:rsid w:val="00017C02"/>
    <w:rsid w:val="00020073"/>
    <w:rsid w:val="00020183"/>
    <w:rsid w:val="00020BCB"/>
    <w:rsid w:val="00020CAB"/>
    <w:rsid w:val="00020F14"/>
    <w:rsid w:val="000212B5"/>
    <w:rsid w:val="0002245F"/>
    <w:rsid w:val="00022FC5"/>
    <w:rsid w:val="00023DB1"/>
    <w:rsid w:val="00024D72"/>
    <w:rsid w:val="00025993"/>
    <w:rsid w:val="00031583"/>
    <w:rsid w:val="0003162A"/>
    <w:rsid w:val="00033F59"/>
    <w:rsid w:val="00034A0C"/>
    <w:rsid w:val="00040B40"/>
    <w:rsid w:val="00041CAD"/>
    <w:rsid w:val="0004230C"/>
    <w:rsid w:val="00045832"/>
    <w:rsid w:val="00046485"/>
    <w:rsid w:val="00046869"/>
    <w:rsid w:val="000475C1"/>
    <w:rsid w:val="00050D02"/>
    <w:rsid w:val="00051187"/>
    <w:rsid w:val="00051B82"/>
    <w:rsid w:val="00051CB1"/>
    <w:rsid w:val="000520B7"/>
    <w:rsid w:val="00053135"/>
    <w:rsid w:val="0005390D"/>
    <w:rsid w:val="00053E4B"/>
    <w:rsid w:val="00055446"/>
    <w:rsid w:val="000563C9"/>
    <w:rsid w:val="00057DBA"/>
    <w:rsid w:val="0006011F"/>
    <w:rsid w:val="00060D32"/>
    <w:rsid w:val="00061659"/>
    <w:rsid w:val="0006184F"/>
    <w:rsid w:val="00063A65"/>
    <w:rsid w:val="00064F1E"/>
    <w:rsid w:val="0006507D"/>
    <w:rsid w:val="00065E67"/>
    <w:rsid w:val="00066616"/>
    <w:rsid w:val="00066FF2"/>
    <w:rsid w:val="00070107"/>
    <w:rsid w:val="00072347"/>
    <w:rsid w:val="00072DF3"/>
    <w:rsid w:val="00073C66"/>
    <w:rsid w:val="00075D4D"/>
    <w:rsid w:val="0007747E"/>
    <w:rsid w:val="00080987"/>
    <w:rsid w:val="00081734"/>
    <w:rsid w:val="00082E0D"/>
    <w:rsid w:val="000854AB"/>
    <w:rsid w:val="0008770F"/>
    <w:rsid w:val="00090B13"/>
    <w:rsid w:val="00094EC2"/>
    <w:rsid w:val="00095D69"/>
    <w:rsid w:val="00096C22"/>
    <w:rsid w:val="00096E6E"/>
    <w:rsid w:val="000A0157"/>
    <w:rsid w:val="000A0FC8"/>
    <w:rsid w:val="000A1776"/>
    <w:rsid w:val="000A17CA"/>
    <w:rsid w:val="000A1A34"/>
    <w:rsid w:val="000A1B01"/>
    <w:rsid w:val="000A1DF0"/>
    <w:rsid w:val="000A2DF8"/>
    <w:rsid w:val="000A3ECF"/>
    <w:rsid w:val="000A4004"/>
    <w:rsid w:val="000A498F"/>
    <w:rsid w:val="000A6DA2"/>
    <w:rsid w:val="000A77F6"/>
    <w:rsid w:val="000A7B0E"/>
    <w:rsid w:val="000B1582"/>
    <w:rsid w:val="000B2449"/>
    <w:rsid w:val="000B2D71"/>
    <w:rsid w:val="000B3404"/>
    <w:rsid w:val="000B6E3A"/>
    <w:rsid w:val="000B6EBC"/>
    <w:rsid w:val="000C1037"/>
    <w:rsid w:val="000C35CB"/>
    <w:rsid w:val="000C3946"/>
    <w:rsid w:val="000C3E25"/>
    <w:rsid w:val="000C401E"/>
    <w:rsid w:val="000C4D82"/>
    <w:rsid w:val="000C5B60"/>
    <w:rsid w:val="000C64F8"/>
    <w:rsid w:val="000C6560"/>
    <w:rsid w:val="000C6DBF"/>
    <w:rsid w:val="000C72A0"/>
    <w:rsid w:val="000C72C5"/>
    <w:rsid w:val="000C7873"/>
    <w:rsid w:val="000D13C9"/>
    <w:rsid w:val="000D1488"/>
    <w:rsid w:val="000D37E2"/>
    <w:rsid w:val="000D4990"/>
    <w:rsid w:val="000D6B34"/>
    <w:rsid w:val="000E035F"/>
    <w:rsid w:val="000E1DCB"/>
    <w:rsid w:val="000E24C5"/>
    <w:rsid w:val="000E2CA7"/>
    <w:rsid w:val="000E4326"/>
    <w:rsid w:val="000E4819"/>
    <w:rsid w:val="000E6029"/>
    <w:rsid w:val="000F0426"/>
    <w:rsid w:val="000F2356"/>
    <w:rsid w:val="000F4C84"/>
    <w:rsid w:val="000F758F"/>
    <w:rsid w:val="0010227F"/>
    <w:rsid w:val="00102F0A"/>
    <w:rsid w:val="001030D0"/>
    <w:rsid w:val="00105184"/>
    <w:rsid w:val="0010561A"/>
    <w:rsid w:val="00106614"/>
    <w:rsid w:val="001076AB"/>
    <w:rsid w:val="001103A4"/>
    <w:rsid w:val="00111526"/>
    <w:rsid w:val="00111EA9"/>
    <w:rsid w:val="0011290A"/>
    <w:rsid w:val="00112E38"/>
    <w:rsid w:val="00112F79"/>
    <w:rsid w:val="001137D3"/>
    <w:rsid w:val="0011481D"/>
    <w:rsid w:val="0011695E"/>
    <w:rsid w:val="001171BB"/>
    <w:rsid w:val="001173F4"/>
    <w:rsid w:val="00117FCC"/>
    <w:rsid w:val="0012032D"/>
    <w:rsid w:val="00120DD5"/>
    <w:rsid w:val="00120E06"/>
    <w:rsid w:val="00121D63"/>
    <w:rsid w:val="00122748"/>
    <w:rsid w:val="00123727"/>
    <w:rsid w:val="00124FAD"/>
    <w:rsid w:val="00125B90"/>
    <w:rsid w:val="0012634D"/>
    <w:rsid w:val="001267DB"/>
    <w:rsid w:val="00126AFE"/>
    <w:rsid w:val="00126F1F"/>
    <w:rsid w:val="00127B9B"/>
    <w:rsid w:val="00127D06"/>
    <w:rsid w:val="00130DCB"/>
    <w:rsid w:val="001310C3"/>
    <w:rsid w:val="00131EA2"/>
    <w:rsid w:val="0013341F"/>
    <w:rsid w:val="00134951"/>
    <w:rsid w:val="00135312"/>
    <w:rsid w:val="00135767"/>
    <w:rsid w:val="00136937"/>
    <w:rsid w:val="00137595"/>
    <w:rsid w:val="0014058A"/>
    <w:rsid w:val="00140F0C"/>
    <w:rsid w:val="001425D0"/>
    <w:rsid w:val="001435E8"/>
    <w:rsid w:val="001443F2"/>
    <w:rsid w:val="00145916"/>
    <w:rsid w:val="00145C10"/>
    <w:rsid w:val="0015018D"/>
    <w:rsid w:val="0015036E"/>
    <w:rsid w:val="001514F3"/>
    <w:rsid w:val="00151CD1"/>
    <w:rsid w:val="00153ADB"/>
    <w:rsid w:val="001549E6"/>
    <w:rsid w:val="00155E02"/>
    <w:rsid w:val="001616D5"/>
    <w:rsid w:val="00162167"/>
    <w:rsid w:val="00162193"/>
    <w:rsid w:val="0016258C"/>
    <w:rsid w:val="0016421C"/>
    <w:rsid w:val="001660F9"/>
    <w:rsid w:val="001661C1"/>
    <w:rsid w:val="00166310"/>
    <w:rsid w:val="0016632A"/>
    <w:rsid w:val="0016674C"/>
    <w:rsid w:val="00166855"/>
    <w:rsid w:val="00166AF6"/>
    <w:rsid w:val="00171638"/>
    <w:rsid w:val="00171D83"/>
    <w:rsid w:val="00171E07"/>
    <w:rsid w:val="001726B3"/>
    <w:rsid w:val="001741C8"/>
    <w:rsid w:val="00175CFC"/>
    <w:rsid w:val="00177D5D"/>
    <w:rsid w:val="00181AAF"/>
    <w:rsid w:val="001823CC"/>
    <w:rsid w:val="00182C97"/>
    <w:rsid w:val="00186AB0"/>
    <w:rsid w:val="001901A6"/>
    <w:rsid w:val="001922C6"/>
    <w:rsid w:val="00192C9C"/>
    <w:rsid w:val="001972CF"/>
    <w:rsid w:val="001A009D"/>
    <w:rsid w:val="001A4019"/>
    <w:rsid w:val="001A4025"/>
    <w:rsid w:val="001A55D9"/>
    <w:rsid w:val="001B0848"/>
    <w:rsid w:val="001B2720"/>
    <w:rsid w:val="001B389D"/>
    <w:rsid w:val="001B5DF0"/>
    <w:rsid w:val="001B709E"/>
    <w:rsid w:val="001C01B1"/>
    <w:rsid w:val="001C2712"/>
    <w:rsid w:val="001C2E67"/>
    <w:rsid w:val="001C3066"/>
    <w:rsid w:val="001C31A9"/>
    <w:rsid w:val="001C3228"/>
    <w:rsid w:val="001C4080"/>
    <w:rsid w:val="001C6033"/>
    <w:rsid w:val="001C61F9"/>
    <w:rsid w:val="001C62DC"/>
    <w:rsid w:val="001C7428"/>
    <w:rsid w:val="001C7B16"/>
    <w:rsid w:val="001D0536"/>
    <w:rsid w:val="001D1464"/>
    <w:rsid w:val="001D16ED"/>
    <w:rsid w:val="001D2052"/>
    <w:rsid w:val="001D3887"/>
    <w:rsid w:val="001D42DC"/>
    <w:rsid w:val="001D5C7C"/>
    <w:rsid w:val="001D69ED"/>
    <w:rsid w:val="001D6C4C"/>
    <w:rsid w:val="001D7971"/>
    <w:rsid w:val="001D7E39"/>
    <w:rsid w:val="001E01BD"/>
    <w:rsid w:val="001E1299"/>
    <w:rsid w:val="001E1B47"/>
    <w:rsid w:val="001E20E2"/>
    <w:rsid w:val="001E35B0"/>
    <w:rsid w:val="001E47ED"/>
    <w:rsid w:val="001E4916"/>
    <w:rsid w:val="001E4FF7"/>
    <w:rsid w:val="001E5235"/>
    <w:rsid w:val="001F053F"/>
    <w:rsid w:val="001F0859"/>
    <w:rsid w:val="001F0F7E"/>
    <w:rsid w:val="001F462D"/>
    <w:rsid w:val="001F49AE"/>
    <w:rsid w:val="001F4FF6"/>
    <w:rsid w:val="001F5B39"/>
    <w:rsid w:val="001F6C0B"/>
    <w:rsid w:val="00203500"/>
    <w:rsid w:val="00207998"/>
    <w:rsid w:val="00207B77"/>
    <w:rsid w:val="00212504"/>
    <w:rsid w:val="00212FC3"/>
    <w:rsid w:val="0021315E"/>
    <w:rsid w:val="00214A40"/>
    <w:rsid w:val="00216D04"/>
    <w:rsid w:val="002216B0"/>
    <w:rsid w:val="002218F6"/>
    <w:rsid w:val="00222117"/>
    <w:rsid w:val="00222913"/>
    <w:rsid w:val="0022464B"/>
    <w:rsid w:val="00227D84"/>
    <w:rsid w:val="00230441"/>
    <w:rsid w:val="00230831"/>
    <w:rsid w:val="002321FE"/>
    <w:rsid w:val="00232608"/>
    <w:rsid w:val="00232670"/>
    <w:rsid w:val="002331A8"/>
    <w:rsid w:val="00234060"/>
    <w:rsid w:val="00234D3F"/>
    <w:rsid w:val="00236273"/>
    <w:rsid w:val="002373BC"/>
    <w:rsid w:val="00240C36"/>
    <w:rsid w:val="002431BA"/>
    <w:rsid w:val="002436B9"/>
    <w:rsid w:val="00243E13"/>
    <w:rsid w:val="002465DF"/>
    <w:rsid w:val="00247323"/>
    <w:rsid w:val="0025178E"/>
    <w:rsid w:val="00253532"/>
    <w:rsid w:val="00253ADE"/>
    <w:rsid w:val="002569C4"/>
    <w:rsid w:val="00257321"/>
    <w:rsid w:val="00257838"/>
    <w:rsid w:val="00262C6F"/>
    <w:rsid w:val="00262D58"/>
    <w:rsid w:val="002641C0"/>
    <w:rsid w:val="002650F9"/>
    <w:rsid w:val="002656D4"/>
    <w:rsid w:val="00266573"/>
    <w:rsid w:val="00267A0E"/>
    <w:rsid w:val="00267C93"/>
    <w:rsid w:val="002704A5"/>
    <w:rsid w:val="00272B24"/>
    <w:rsid w:val="00272F8E"/>
    <w:rsid w:val="00273EAC"/>
    <w:rsid w:val="002743C2"/>
    <w:rsid w:val="00277B54"/>
    <w:rsid w:val="00282960"/>
    <w:rsid w:val="002836CB"/>
    <w:rsid w:val="00285803"/>
    <w:rsid w:val="00290F69"/>
    <w:rsid w:val="00291FF0"/>
    <w:rsid w:val="002933BB"/>
    <w:rsid w:val="0029533B"/>
    <w:rsid w:val="00297222"/>
    <w:rsid w:val="00297249"/>
    <w:rsid w:val="002975BA"/>
    <w:rsid w:val="002A37FD"/>
    <w:rsid w:val="002A428E"/>
    <w:rsid w:val="002A6258"/>
    <w:rsid w:val="002B022B"/>
    <w:rsid w:val="002B39A8"/>
    <w:rsid w:val="002B4EA2"/>
    <w:rsid w:val="002B58B1"/>
    <w:rsid w:val="002B5C54"/>
    <w:rsid w:val="002C0DF7"/>
    <w:rsid w:val="002C14A0"/>
    <w:rsid w:val="002C214F"/>
    <w:rsid w:val="002C3AEC"/>
    <w:rsid w:val="002C4DAE"/>
    <w:rsid w:val="002C5373"/>
    <w:rsid w:val="002C68A3"/>
    <w:rsid w:val="002C6C7D"/>
    <w:rsid w:val="002C7D90"/>
    <w:rsid w:val="002D1408"/>
    <w:rsid w:val="002D1A97"/>
    <w:rsid w:val="002D25FD"/>
    <w:rsid w:val="002D2D9D"/>
    <w:rsid w:val="002D3DE4"/>
    <w:rsid w:val="002D47D4"/>
    <w:rsid w:val="002D65FC"/>
    <w:rsid w:val="002D6CC8"/>
    <w:rsid w:val="002E10BF"/>
    <w:rsid w:val="002E1CBA"/>
    <w:rsid w:val="002E347A"/>
    <w:rsid w:val="002E4A2C"/>
    <w:rsid w:val="002E5C45"/>
    <w:rsid w:val="002E636A"/>
    <w:rsid w:val="002E63F7"/>
    <w:rsid w:val="002F455C"/>
    <w:rsid w:val="002F4658"/>
    <w:rsid w:val="002F4A2F"/>
    <w:rsid w:val="002F6D3E"/>
    <w:rsid w:val="002F71FF"/>
    <w:rsid w:val="0030252B"/>
    <w:rsid w:val="00302A67"/>
    <w:rsid w:val="003050A5"/>
    <w:rsid w:val="00307020"/>
    <w:rsid w:val="003134CF"/>
    <w:rsid w:val="00313E03"/>
    <w:rsid w:val="0032622E"/>
    <w:rsid w:val="00330BE6"/>
    <w:rsid w:val="00331431"/>
    <w:rsid w:val="00331B38"/>
    <w:rsid w:val="00332D55"/>
    <w:rsid w:val="00334EB0"/>
    <w:rsid w:val="00335D99"/>
    <w:rsid w:val="003407A1"/>
    <w:rsid w:val="00342287"/>
    <w:rsid w:val="00345040"/>
    <w:rsid w:val="003451B7"/>
    <w:rsid w:val="00346D5E"/>
    <w:rsid w:val="00346F49"/>
    <w:rsid w:val="003475F0"/>
    <w:rsid w:val="00351085"/>
    <w:rsid w:val="00352F7D"/>
    <w:rsid w:val="00353FE8"/>
    <w:rsid w:val="0035560F"/>
    <w:rsid w:val="00357AE0"/>
    <w:rsid w:val="00357AEA"/>
    <w:rsid w:val="0036340C"/>
    <w:rsid w:val="003641AE"/>
    <w:rsid w:val="00364228"/>
    <w:rsid w:val="0036534B"/>
    <w:rsid w:val="00366A25"/>
    <w:rsid w:val="00367BDD"/>
    <w:rsid w:val="00367DB8"/>
    <w:rsid w:val="00370B65"/>
    <w:rsid w:val="003727F4"/>
    <w:rsid w:val="0037370B"/>
    <w:rsid w:val="003738EC"/>
    <w:rsid w:val="00374883"/>
    <w:rsid w:val="0037584D"/>
    <w:rsid w:val="00376055"/>
    <w:rsid w:val="003762AD"/>
    <w:rsid w:val="00380AC9"/>
    <w:rsid w:val="00380B3D"/>
    <w:rsid w:val="00380FAA"/>
    <w:rsid w:val="00385B53"/>
    <w:rsid w:val="00385CA0"/>
    <w:rsid w:val="00385FBA"/>
    <w:rsid w:val="0038647F"/>
    <w:rsid w:val="00386C2A"/>
    <w:rsid w:val="00387742"/>
    <w:rsid w:val="00390534"/>
    <w:rsid w:val="003907C1"/>
    <w:rsid w:val="00390CFA"/>
    <w:rsid w:val="00391461"/>
    <w:rsid w:val="003929D4"/>
    <w:rsid w:val="00393220"/>
    <w:rsid w:val="00395B50"/>
    <w:rsid w:val="003965FD"/>
    <w:rsid w:val="00396A14"/>
    <w:rsid w:val="003A0DD9"/>
    <w:rsid w:val="003A2459"/>
    <w:rsid w:val="003A3116"/>
    <w:rsid w:val="003A3766"/>
    <w:rsid w:val="003A3815"/>
    <w:rsid w:val="003A57E9"/>
    <w:rsid w:val="003A5B9C"/>
    <w:rsid w:val="003A6B35"/>
    <w:rsid w:val="003B1CD7"/>
    <w:rsid w:val="003B1DA9"/>
    <w:rsid w:val="003B4138"/>
    <w:rsid w:val="003B5E75"/>
    <w:rsid w:val="003C0867"/>
    <w:rsid w:val="003C1716"/>
    <w:rsid w:val="003C22D1"/>
    <w:rsid w:val="003C308F"/>
    <w:rsid w:val="003C51FF"/>
    <w:rsid w:val="003D0461"/>
    <w:rsid w:val="003D259B"/>
    <w:rsid w:val="003D38C5"/>
    <w:rsid w:val="003D42D1"/>
    <w:rsid w:val="003D4CC4"/>
    <w:rsid w:val="003D593B"/>
    <w:rsid w:val="003D5ACD"/>
    <w:rsid w:val="003D7CDB"/>
    <w:rsid w:val="003E01E6"/>
    <w:rsid w:val="003E0D6F"/>
    <w:rsid w:val="003E154D"/>
    <w:rsid w:val="003E1BCC"/>
    <w:rsid w:val="003E2E1B"/>
    <w:rsid w:val="003E3BFC"/>
    <w:rsid w:val="003E3DAA"/>
    <w:rsid w:val="003E426E"/>
    <w:rsid w:val="003E4DDA"/>
    <w:rsid w:val="003E64E0"/>
    <w:rsid w:val="003E6ED3"/>
    <w:rsid w:val="003E6EFA"/>
    <w:rsid w:val="003F288A"/>
    <w:rsid w:val="003F52F0"/>
    <w:rsid w:val="003F55D2"/>
    <w:rsid w:val="003F57EC"/>
    <w:rsid w:val="003F7364"/>
    <w:rsid w:val="003F7CA4"/>
    <w:rsid w:val="00400CFA"/>
    <w:rsid w:val="00402F5C"/>
    <w:rsid w:val="00404F60"/>
    <w:rsid w:val="00407C49"/>
    <w:rsid w:val="0041062A"/>
    <w:rsid w:val="004108EB"/>
    <w:rsid w:val="0041194D"/>
    <w:rsid w:val="00413061"/>
    <w:rsid w:val="0041365D"/>
    <w:rsid w:val="00415A92"/>
    <w:rsid w:val="00416157"/>
    <w:rsid w:val="00416418"/>
    <w:rsid w:val="00416FD7"/>
    <w:rsid w:val="0042006E"/>
    <w:rsid w:val="00420145"/>
    <w:rsid w:val="00420CF4"/>
    <w:rsid w:val="00421EA3"/>
    <w:rsid w:val="00422276"/>
    <w:rsid w:val="004226B2"/>
    <w:rsid w:val="00422822"/>
    <w:rsid w:val="00423C51"/>
    <w:rsid w:val="004256FF"/>
    <w:rsid w:val="0042597E"/>
    <w:rsid w:val="0043220D"/>
    <w:rsid w:val="00434775"/>
    <w:rsid w:val="00434A33"/>
    <w:rsid w:val="004358E8"/>
    <w:rsid w:val="004362A8"/>
    <w:rsid w:val="00436AB8"/>
    <w:rsid w:val="0043722F"/>
    <w:rsid w:val="00437309"/>
    <w:rsid w:val="0044091F"/>
    <w:rsid w:val="0044110C"/>
    <w:rsid w:val="004417FE"/>
    <w:rsid w:val="00442997"/>
    <w:rsid w:val="004432F3"/>
    <w:rsid w:val="004442F1"/>
    <w:rsid w:val="00444673"/>
    <w:rsid w:val="004447F3"/>
    <w:rsid w:val="004452B0"/>
    <w:rsid w:val="00445621"/>
    <w:rsid w:val="004511B6"/>
    <w:rsid w:val="00451424"/>
    <w:rsid w:val="00452526"/>
    <w:rsid w:val="00453E71"/>
    <w:rsid w:val="00455BCF"/>
    <w:rsid w:val="00455C8A"/>
    <w:rsid w:val="004561B3"/>
    <w:rsid w:val="004563CC"/>
    <w:rsid w:val="004567F2"/>
    <w:rsid w:val="00456C4A"/>
    <w:rsid w:val="00456D19"/>
    <w:rsid w:val="004570DC"/>
    <w:rsid w:val="00457E18"/>
    <w:rsid w:val="00460407"/>
    <w:rsid w:val="004640E4"/>
    <w:rsid w:val="0046456B"/>
    <w:rsid w:val="004649C7"/>
    <w:rsid w:val="00465B60"/>
    <w:rsid w:val="00471FFF"/>
    <w:rsid w:val="00472846"/>
    <w:rsid w:val="00473379"/>
    <w:rsid w:val="004736C0"/>
    <w:rsid w:val="00473990"/>
    <w:rsid w:val="00474320"/>
    <w:rsid w:val="00474EC4"/>
    <w:rsid w:val="00475966"/>
    <w:rsid w:val="00480866"/>
    <w:rsid w:val="00483138"/>
    <w:rsid w:val="00485A30"/>
    <w:rsid w:val="0048674F"/>
    <w:rsid w:val="00490883"/>
    <w:rsid w:val="00490FD4"/>
    <w:rsid w:val="00493FDF"/>
    <w:rsid w:val="004951B5"/>
    <w:rsid w:val="00495816"/>
    <w:rsid w:val="004A0819"/>
    <w:rsid w:val="004A0E97"/>
    <w:rsid w:val="004A32B2"/>
    <w:rsid w:val="004A399E"/>
    <w:rsid w:val="004A447E"/>
    <w:rsid w:val="004A44B0"/>
    <w:rsid w:val="004A458C"/>
    <w:rsid w:val="004A4AF5"/>
    <w:rsid w:val="004A508C"/>
    <w:rsid w:val="004A50A8"/>
    <w:rsid w:val="004B1083"/>
    <w:rsid w:val="004B12FB"/>
    <w:rsid w:val="004B1E4B"/>
    <w:rsid w:val="004B1F76"/>
    <w:rsid w:val="004B4FD2"/>
    <w:rsid w:val="004B50D3"/>
    <w:rsid w:val="004B5A5F"/>
    <w:rsid w:val="004B667C"/>
    <w:rsid w:val="004B6A11"/>
    <w:rsid w:val="004B7A1B"/>
    <w:rsid w:val="004C107A"/>
    <w:rsid w:val="004C20A6"/>
    <w:rsid w:val="004C4444"/>
    <w:rsid w:val="004C45A6"/>
    <w:rsid w:val="004C4CB3"/>
    <w:rsid w:val="004C5EAC"/>
    <w:rsid w:val="004C7CEB"/>
    <w:rsid w:val="004C7E9D"/>
    <w:rsid w:val="004D1D09"/>
    <w:rsid w:val="004D2632"/>
    <w:rsid w:val="004D299D"/>
    <w:rsid w:val="004D2D3F"/>
    <w:rsid w:val="004D2D61"/>
    <w:rsid w:val="004D3DDD"/>
    <w:rsid w:val="004D5EF8"/>
    <w:rsid w:val="004D6319"/>
    <w:rsid w:val="004D63BB"/>
    <w:rsid w:val="004D66A8"/>
    <w:rsid w:val="004D6E22"/>
    <w:rsid w:val="004E0609"/>
    <w:rsid w:val="004E0F31"/>
    <w:rsid w:val="004E14BA"/>
    <w:rsid w:val="004E1841"/>
    <w:rsid w:val="004E1EFA"/>
    <w:rsid w:val="004E295C"/>
    <w:rsid w:val="004E31C5"/>
    <w:rsid w:val="004E5B4F"/>
    <w:rsid w:val="004E6F06"/>
    <w:rsid w:val="004F4504"/>
    <w:rsid w:val="004F690D"/>
    <w:rsid w:val="004F69BD"/>
    <w:rsid w:val="004F6ACF"/>
    <w:rsid w:val="004F6B34"/>
    <w:rsid w:val="00500912"/>
    <w:rsid w:val="00500BB0"/>
    <w:rsid w:val="005012CD"/>
    <w:rsid w:val="0050326D"/>
    <w:rsid w:val="00503619"/>
    <w:rsid w:val="00504CAB"/>
    <w:rsid w:val="005052D1"/>
    <w:rsid w:val="00506487"/>
    <w:rsid w:val="00506D7D"/>
    <w:rsid w:val="00511315"/>
    <w:rsid w:val="00514B2B"/>
    <w:rsid w:val="005165C8"/>
    <w:rsid w:val="00516DF8"/>
    <w:rsid w:val="00517143"/>
    <w:rsid w:val="00517DB1"/>
    <w:rsid w:val="00521BE3"/>
    <w:rsid w:val="00523B20"/>
    <w:rsid w:val="00524A13"/>
    <w:rsid w:val="00524D5B"/>
    <w:rsid w:val="0052630E"/>
    <w:rsid w:val="00530415"/>
    <w:rsid w:val="00530AB0"/>
    <w:rsid w:val="00530BFA"/>
    <w:rsid w:val="005318C9"/>
    <w:rsid w:val="00532B53"/>
    <w:rsid w:val="00534834"/>
    <w:rsid w:val="005348DE"/>
    <w:rsid w:val="00534B03"/>
    <w:rsid w:val="00534CCE"/>
    <w:rsid w:val="00535429"/>
    <w:rsid w:val="00536C26"/>
    <w:rsid w:val="00537CEA"/>
    <w:rsid w:val="005407B3"/>
    <w:rsid w:val="00541462"/>
    <w:rsid w:val="00541AB8"/>
    <w:rsid w:val="00541DB1"/>
    <w:rsid w:val="00542092"/>
    <w:rsid w:val="00543E47"/>
    <w:rsid w:val="00544337"/>
    <w:rsid w:val="00544EF7"/>
    <w:rsid w:val="00545499"/>
    <w:rsid w:val="00545564"/>
    <w:rsid w:val="005455D4"/>
    <w:rsid w:val="0054575B"/>
    <w:rsid w:val="0054582F"/>
    <w:rsid w:val="005467FB"/>
    <w:rsid w:val="00547FE9"/>
    <w:rsid w:val="0055079C"/>
    <w:rsid w:val="005520F6"/>
    <w:rsid w:val="0055758E"/>
    <w:rsid w:val="005605A1"/>
    <w:rsid w:val="00561ACC"/>
    <w:rsid w:val="0056272A"/>
    <w:rsid w:val="00563910"/>
    <w:rsid w:val="005644DB"/>
    <w:rsid w:val="00564DA3"/>
    <w:rsid w:val="0056504C"/>
    <w:rsid w:val="0056541B"/>
    <w:rsid w:val="00566283"/>
    <w:rsid w:val="00566B57"/>
    <w:rsid w:val="00567F21"/>
    <w:rsid w:val="00570259"/>
    <w:rsid w:val="00570529"/>
    <w:rsid w:val="0057102A"/>
    <w:rsid w:val="00571BBD"/>
    <w:rsid w:val="00573508"/>
    <w:rsid w:val="005746F4"/>
    <w:rsid w:val="00575BBB"/>
    <w:rsid w:val="00577C70"/>
    <w:rsid w:val="00580C8F"/>
    <w:rsid w:val="00582163"/>
    <w:rsid w:val="0058407C"/>
    <w:rsid w:val="005848B0"/>
    <w:rsid w:val="005849C9"/>
    <w:rsid w:val="005852F7"/>
    <w:rsid w:val="0058545B"/>
    <w:rsid w:val="00585E2E"/>
    <w:rsid w:val="00587B01"/>
    <w:rsid w:val="005908CB"/>
    <w:rsid w:val="00590B72"/>
    <w:rsid w:val="00591CF9"/>
    <w:rsid w:val="00591D81"/>
    <w:rsid w:val="0059301F"/>
    <w:rsid w:val="00593CC8"/>
    <w:rsid w:val="0059610D"/>
    <w:rsid w:val="0059677D"/>
    <w:rsid w:val="005A005F"/>
    <w:rsid w:val="005A065F"/>
    <w:rsid w:val="005A0EB1"/>
    <w:rsid w:val="005A26F1"/>
    <w:rsid w:val="005A329E"/>
    <w:rsid w:val="005A5A5E"/>
    <w:rsid w:val="005A5B79"/>
    <w:rsid w:val="005B2C98"/>
    <w:rsid w:val="005B2E05"/>
    <w:rsid w:val="005B2F4A"/>
    <w:rsid w:val="005B2FDA"/>
    <w:rsid w:val="005B39E2"/>
    <w:rsid w:val="005B5707"/>
    <w:rsid w:val="005B6039"/>
    <w:rsid w:val="005B751D"/>
    <w:rsid w:val="005B79AF"/>
    <w:rsid w:val="005C08C0"/>
    <w:rsid w:val="005C109A"/>
    <w:rsid w:val="005C19BF"/>
    <w:rsid w:val="005C3467"/>
    <w:rsid w:val="005C3BD8"/>
    <w:rsid w:val="005C3C80"/>
    <w:rsid w:val="005C3FF8"/>
    <w:rsid w:val="005C416A"/>
    <w:rsid w:val="005C54FB"/>
    <w:rsid w:val="005C6517"/>
    <w:rsid w:val="005C65D6"/>
    <w:rsid w:val="005C6EBA"/>
    <w:rsid w:val="005D0EC7"/>
    <w:rsid w:val="005D225E"/>
    <w:rsid w:val="005D22AA"/>
    <w:rsid w:val="005D4BC7"/>
    <w:rsid w:val="005D4D73"/>
    <w:rsid w:val="005E0155"/>
    <w:rsid w:val="005E108D"/>
    <w:rsid w:val="005E1DA3"/>
    <w:rsid w:val="005E2429"/>
    <w:rsid w:val="005E35B4"/>
    <w:rsid w:val="005E3619"/>
    <w:rsid w:val="005E4C11"/>
    <w:rsid w:val="005E506A"/>
    <w:rsid w:val="005E5918"/>
    <w:rsid w:val="005E6280"/>
    <w:rsid w:val="005E68E7"/>
    <w:rsid w:val="005E6B84"/>
    <w:rsid w:val="005E7757"/>
    <w:rsid w:val="005E7850"/>
    <w:rsid w:val="005F04A5"/>
    <w:rsid w:val="005F0CCA"/>
    <w:rsid w:val="005F2237"/>
    <w:rsid w:val="005F47DD"/>
    <w:rsid w:val="005F4E88"/>
    <w:rsid w:val="005F56F0"/>
    <w:rsid w:val="005F5921"/>
    <w:rsid w:val="005F7760"/>
    <w:rsid w:val="005F7DC7"/>
    <w:rsid w:val="00601DD9"/>
    <w:rsid w:val="0060241C"/>
    <w:rsid w:val="00602DD3"/>
    <w:rsid w:val="00602F91"/>
    <w:rsid w:val="00604E7B"/>
    <w:rsid w:val="00605302"/>
    <w:rsid w:val="0060546C"/>
    <w:rsid w:val="00606ABC"/>
    <w:rsid w:val="00607EF7"/>
    <w:rsid w:val="00610F4F"/>
    <w:rsid w:val="00612BC9"/>
    <w:rsid w:val="0061419F"/>
    <w:rsid w:val="00615122"/>
    <w:rsid w:val="006203EF"/>
    <w:rsid w:val="006239F6"/>
    <w:rsid w:val="00623A3B"/>
    <w:rsid w:val="00625430"/>
    <w:rsid w:val="0062567A"/>
    <w:rsid w:val="0062729F"/>
    <w:rsid w:val="00627DF2"/>
    <w:rsid w:val="00631632"/>
    <w:rsid w:val="006319E0"/>
    <w:rsid w:val="00631DCE"/>
    <w:rsid w:val="006330DB"/>
    <w:rsid w:val="006341CB"/>
    <w:rsid w:val="00634381"/>
    <w:rsid w:val="00635175"/>
    <w:rsid w:val="00635BA0"/>
    <w:rsid w:val="00637EF7"/>
    <w:rsid w:val="0064113D"/>
    <w:rsid w:val="00646B25"/>
    <w:rsid w:val="00646B43"/>
    <w:rsid w:val="00647097"/>
    <w:rsid w:val="00647F3E"/>
    <w:rsid w:val="00650C86"/>
    <w:rsid w:val="0065132C"/>
    <w:rsid w:val="00652372"/>
    <w:rsid w:val="00652A1C"/>
    <w:rsid w:val="00653A02"/>
    <w:rsid w:val="00653C50"/>
    <w:rsid w:val="006542E9"/>
    <w:rsid w:val="006577D3"/>
    <w:rsid w:val="00660563"/>
    <w:rsid w:val="00660739"/>
    <w:rsid w:val="00660C3A"/>
    <w:rsid w:val="00662AC7"/>
    <w:rsid w:val="00663A5C"/>
    <w:rsid w:val="00663BA6"/>
    <w:rsid w:val="00664D36"/>
    <w:rsid w:val="006653D4"/>
    <w:rsid w:val="006665FA"/>
    <w:rsid w:val="00667C19"/>
    <w:rsid w:val="00667D2D"/>
    <w:rsid w:val="00672DFE"/>
    <w:rsid w:val="00673AB6"/>
    <w:rsid w:val="00674997"/>
    <w:rsid w:val="00674C9F"/>
    <w:rsid w:val="00674DE6"/>
    <w:rsid w:val="00675592"/>
    <w:rsid w:val="00675978"/>
    <w:rsid w:val="00675F4C"/>
    <w:rsid w:val="00677590"/>
    <w:rsid w:val="006775AE"/>
    <w:rsid w:val="00680F28"/>
    <w:rsid w:val="00682A5A"/>
    <w:rsid w:val="00682BFC"/>
    <w:rsid w:val="00683525"/>
    <w:rsid w:val="0068378A"/>
    <w:rsid w:val="00684E0C"/>
    <w:rsid w:val="00685519"/>
    <w:rsid w:val="00685BD6"/>
    <w:rsid w:val="00685E01"/>
    <w:rsid w:val="006863C0"/>
    <w:rsid w:val="006865D3"/>
    <w:rsid w:val="0068767E"/>
    <w:rsid w:val="00687F38"/>
    <w:rsid w:val="00691895"/>
    <w:rsid w:val="006922F3"/>
    <w:rsid w:val="0069297A"/>
    <w:rsid w:val="00692C9E"/>
    <w:rsid w:val="00692D46"/>
    <w:rsid w:val="00695097"/>
    <w:rsid w:val="00696337"/>
    <w:rsid w:val="00696D88"/>
    <w:rsid w:val="006A0DBC"/>
    <w:rsid w:val="006A2B1B"/>
    <w:rsid w:val="006A36FE"/>
    <w:rsid w:val="006A40B3"/>
    <w:rsid w:val="006A5512"/>
    <w:rsid w:val="006A56BF"/>
    <w:rsid w:val="006A6E15"/>
    <w:rsid w:val="006A7B9F"/>
    <w:rsid w:val="006A7E86"/>
    <w:rsid w:val="006B091D"/>
    <w:rsid w:val="006B0F34"/>
    <w:rsid w:val="006B102B"/>
    <w:rsid w:val="006B1F04"/>
    <w:rsid w:val="006B3660"/>
    <w:rsid w:val="006B3E74"/>
    <w:rsid w:val="006B3EA3"/>
    <w:rsid w:val="006B4682"/>
    <w:rsid w:val="006B4F55"/>
    <w:rsid w:val="006B53C3"/>
    <w:rsid w:val="006C1383"/>
    <w:rsid w:val="006C168B"/>
    <w:rsid w:val="006C1AA0"/>
    <w:rsid w:val="006C1D6C"/>
    <w:rsid w:val="006C213C"/>
    <w:rsid w:val="006C2659"/>
    <w:rsid w:val="006C46CB"/>
    <w:rsid w:val="006C5AB6"/>
    <w:rsid w:val="006D100B"/>
    <w:rsid w:val="006D1D77"/>
    <w:rsid w:val="006D43A7"/>
    <w:rsid w:val="006D4F9D"/>
    <w:rsid w:val="006D6BC9"/>
    <w:rsid w:val="006E1250"/>
    <w:rsid w:val="006E4CD3"/>
    <w:rsid w:val="006E7B9D"/>
    <w:rsid w:val="006F0618"/>
    <w:rsid w:val="006F13DC"/>
    <w:rsid w:val="006F1469"/>
    <w:rsid w:val="006F1914"/>
    <w:rsid w:val="006F1A40"/>
    <w:rsid w:val="006F2ED4"/>
    <w:rsid w:val="006F308F"/>
    <w:rsid w:val="006F3CBD"/>
    <w:rsid w:val="006F445C"/>
    <w:rsid w:val="006F4773"/>
    <w:rsid w:val="006F61E6"/>
    <w:rsid w:val="006F64F8"/>
    <w:rsid w:val="006F6D40"/>
    <w:rsid w:val="00700DD1"/>
    <w:rsid w:val="00701AF0"/>
    <w:rsid w:val="007025AD"/>
    <w:rsid w:val="00702629"/>
    <w:rsid w:val="00703958"/>
    <w:rsid w:val="00707BE0"/>
    <w:rsid w:val="00710472"/>
    <w:rsid w:val="00710C31"/>
    <w:rsid w:val="0071108E"/>
    <w:rsid w:val="00711B39"/>
    <w:rsid w:val="0071288A"/>
    <w:rsid w:val="00714BBB"/>
    <w:rsid w:val="0071532D"/>
    <w:rsid w:val="007167D3"/>
    <w:rsid w:val="00716D2A"/>
    <w:rsid w:val="00722414"/>
    <w:rsid w:val="00723211"/>
    <w:rsid w:val="00725918"/>
    <w:rsid w:val="007260AD"/>
    <w:rsid w:val="00727822"/>
    <w:rsid w:val="00727B68"/>
    <w:rsid w:val="00730012"/>
    <w:rsid w:val="007334E1"/>
    <w:rsid w:val="0073358B"/>
    <w:rsid w:val="00735420"/>
    <w:rsid w:val="0073621A"/>
    <w:rsid w:val="00737C9B"/>
    <w:rsid w:val="00741E75"/>
    <w:rsid w:val="00743912"/>
    <w:rsid w:val="007446B9"/>
    <w:rsid w:val="00745BF0"/>
    <w:rsid w:val="007475B0"/>
    <w:rsid w:val="0075037E"/>
    <w:rsid w:val="00750E44"/>
    <w:rsid w:val="00751EF5"/>
    <w:rsid w:val="00753017"/>
    <w:rsid w:val="00753AC5"/>
    <w:rsid w:val="007548B5"/>
    <w:rsid w:val="00756694"/>
    <w:rsid w:val="007578D3"/>
    <w:rsid w:val="007578F1"/>
    <w:rsid w:val="00761118"/>
    <w:rsid w:val="00765442"/>
    <w:rsid w:val="00765914"/>
    <w:rsid w:val="007661AF"/>
    <w:rsid w:val="0076623A"/>
    <w:rsid w:val="0076653A"/>
    <w:rsid w:val="00771056"/>
    <w:rsid w:val="00772793"/>
    <w:rsid w:val="00772E6B"/>
    <w:rsid w:val="0077355A"/>
    <w:rsid w:val="00774607"/>
    <w:rsid w:val="00775239"/>
    <w:rsid w:val="00776138"/>
    <w:rsid w:val="007767B1"/>
    <w:rsid w:val="00777DF2"/>
    <w:rsid w:val="00780D64"/>
    <w:rsid w:val="00783104"/>
    <w:rsid w:val="00784196"/>
    <w:rsid w:val="00785A38"/>
    <w:rsid w:val="00786B4C"/>
    <w:rsid w:val="007909F6"/>
    <w:rsid w:val="00793302"/>
    <w:rsid w:val="0079350E"/>
    <w:rsid w:val="00793EA0"/>
    <w:rsid w:val="00795487"/>
    <w:rsid w:val="00796A51"/>
    <w:rsid w:val="00796D2D"/>
    <w:rsid w:val="007A2563"/>
    <w:rsid w:val="007A30B5"/>
    <w:rsid w:val="007A382E"/>
    <w:rsid w:val="007A41FB"/>
    <w:rsid w:val="007A6738"/>
    <w:rsid w:val="007A698B"/>
    <w:rsid w:val="007B1054"/>
    <w:rsid w:val="007B1768"/>
    <w:rsid w:val="007B3095"/>
    <w:rsid w:val="007B750D"/>
    <w:rsid w:val="007C1BC0"/>
    <w:rsid w:val="007C21A1"/>
    <w:rsid w:val="007C3D1E"/>
    <w:rsid w:val="007C7221"/>
    <w:rsid w:val="007C7AE8"/>
    <w:rsid w:val="007C7BE4"/>
    <w:rsid w:val="007C7FCF"/>
    <w:rsid w:val="007D0E23"/>
    <w:rsid w:val="007D21D1"/>
    <w:rsid w:val="007D2DCA"/>
    <w:rsid w:val="007D6083"/>
    <w:rsid w:val="007D781D"/>
    <w:rsid w:val="007D78A9"/>
    <w:rsid w:val="007D79FF"/>
    <w:rsid w:val="007E0435"/>
    <w:rsid w:val="007E1B95"/>
    <w:rsid w:val="007E380F"/>
    <w:rsid w:val="007E4861"/>
    <w:rsid w:val="007E4AD4"/>
    <w:rsid w:val="007E6D61"/>
    <w:rsid w:val="007E7880"/>
    <w:rsid w:val="007F02B3"/>
    <w:rsid w:val="007F0F1D"/>
    <w:rsid w:val="007F2E3E"/>
    <w:rsid w:val="007F3565"/>
    <w:rsid w:val="007F52E7"/>
    <w:rsid w:val="007F58B0"/>
    <w:rsid w:val="007F5FD0"/>
    <w:rsid w:val="00804DE6"/>
    <w:rsid w:val="008052F1"/>
    <w:rsid w:val="0080555E"/>
    <w:rsid w:val="0080588A"/>
    <w:rsid w:val="00805A62"/>
    <w:rsid w:val="008065B3"/>
    <w:rsid w:val="008075F2"/>
    <w:rsid w:val="00807B65"/>
    <w:rsid w:val="008109C1"/>
    <w:rsid w:val="0081111E"/>
    <w:rsid w:val="0081259C"/>
    <w:rsid w:val="008126CA"/>
    <w:rsid w:val="00813856"/>
    <w:rsid w:val="00814949"/>
    <w:rsid w:val="00815D8D"/>
    <w:rsid w:val="008173D0"/>
    <w:rsid w:val="008205B6"/>
    <w:rsid w:val="00822717"/>
    <w:rsid w:val="008246FA"/>
    <w:rsid w:val="008259EE"/>
    <w:rsid w:val="00825E54"/>
    <w:rsid w:val="00833C88"/>
    <w:rsid w:val="008345D0"/>
    <w:rsid w:val="008349CC"/>
    <w:rsid w:val="00834C7F"/>
    <w:rsid w:val="00840D8F"/>
    <w:rsid w:val="00841FBF"/>
    <w:rsid w:val="00843BB6"/>
    <w:rsid w:val="0084409E"/>
    <w:rsid w:val="00844888"/>
    <w:rsid w:val="00846D7D"/>
    <w:rsid w:val="00847BFF"/>
    <w:rsid w:val="00852AB8"/>
    <w:rsid w:val="00852EB4"/>
    <w:rsid w:val="008538C0"/>
    <w:rsid w:val="00854444"/>
    <w:rsid w:val="00855FD4"/>
    <w:rsid w:val="0085737F"/>
    <w:rsid w:val="00857B0C"/>
    <w:rsid w:val="00860904"/>
    <w:rsid w:val="00863385"/>
    <w:rsid w:val="008643DE"/>
    <w:rsid w:val="00865648"/>
    <w:rsid w:val="00865687"/>
    <w:rsid w:val="00865D46"/>
    <w:rsid w:val="00865DDC"/>
    <w:rsid w:val="00866224"/>
    <w:rsid w:val="00866823"/>
    <w:rsid w:val="0086696E"/>
    <w:rsid w:val="00866F90"/>
    <w:rsid w:val="008701EC"/>
    <w:rsid w:val="00871135"/>
    <w:rsid w:val="00871E7E"/>
    <w:rsid w:val="008725C4"/>
    <w:rsid w:val="00874692"/>
    <w:rsid w:val="00875F03"/>
    <w:rsid w:val="00880D1C"/>
    <w:rsid w:val="008816E9"/>
    <w:rsid w:val="008846D1"/>
    <w:rsid w:val="00885364"/>
    <w:rsid w:val="00886510"/>
    <w:rsid w:val="0088754E"/>
    <w:rsid w:val="00890669"/>
    <w:rsid w:val="00891A28"/>
    <w:rsid w:val="0089293A"/>
    <w:rsid w:val="008949AC"/>
    <w:rsid w:val="00894CCB"/>
    <w:rsid w:val="00896519"/>
    <w:rsid w:val="00897624"/>
    <w:rsid w:val="008A0A6F"/>
    <w:rsid w:val="008A1E65"/>
    <w:rsid w:val="008A2EFB"/>
    <w:rsid w:val="008A35C1"/>
    <w:rsid w:val="008A49F7"/>
    <w:rsid w:val="008A4AF3"/>
    <w:rsid w:val="008A4FBB"/>
    <w:rsid w:val="008A5698"/>
    <w:rsid w:val="008A60D4"/>
    <w:rsid w:val="008A7828"/>
    <w:rsid w:val="008B2234"/>
    <w:rsid w:val="008B3E53"/>
    <w:rsid w:val="008B52CA"/>
    <w:rsid w:val="008B57DC"/>
    <w:rsid w:val="008B6A3A"/>
    <w:rsid w:val="008B6E61"/>
    <w:rsid w:val="008C0840"/>
    <w:rsid w:val="008C0BCF"/>
    <w:rsid w:val="008C39B4"/>
    <w:rsid w:val="008C40A0"/>
    <w:rsid w:val="008C4334"/>
    <w:rsid w:val="008C4809"/>
    <w:rsid w:val="008C5EA4"/>
    <w:rsid w:val="008C6A6C"/>
    <w:rsid w:val="008C6C49"/>
    <w:rsid w:val="008D0E29"/>
    <w:rsid w:val="008D18D7"/>
    <w:rsid w:val="008D3948"/>
    <w:rsid w:val="008D5529"/>
    <w:rsid w:val="008E1A30"/>
    <w:rsid w:val="008E2358"/>
    <w:rsid w:val="008E332A"/>
    <w:rsid w:val="008E4C36"/>
    <w:rsid w:val="008E7214"/>
    <w:rsid w:val="008F0958"/>
    <w:rsid w:val="008F1709"/>
    <w:rsid w:val="008F308A"/>
    <w:rsid w:val="008F37F4"/>
    <w:rsid w:val="008F7D2A"/>
    <w:rsid w:val="00900423"/>
    <w:rsid w:val="0090226E"/>
    <w:rsid w:val="00903915"/>
    <w:rsid w:val="009050D0"/>
    <w:rsid w:val="00905A7F"/>
    <w:rsid w:val="00906C82"/>
    <w:rsid w:val="009075AE"/>
    <w:rsid w:val="009111F2"/>
    <w:rsid w:val="0091167D"/>
    <w:rsid w:val="00914619"/>
    <w:rsid w:val="00915288"/>
    <w:rsid w:val="00915B30"/>
    <w:rsid w:val="00915F2C"/>
    <w:rsid w:val="0091613D"/>
    <w:rsid w:val="00920916"/>
    <w:rsid w:val="009216FC"/>
    <w:rsid w:val="00921EF3"/>
    <w:rsid w:val="0092283F"/>
    <w:rsid w:val="00922EFC"/>
    <w:rsid w:val="00923345"/>
    <w:rsid w:val="00923799"/>
    <w:rsid w:val="00924098"/>
    <w:rsid w:val="00930605"/>
    <w:rsid w:val="00934D03"/>
    <w:rsid w:val="00934E11"/>
    <w:rsid w:val="009364A2"/>
    <w:rsid w:val="009368C3"/>
    <w:rsid w:val="009368E5"/>
    <w:rsid w:val="009370A1"/>
    <w:rsid w:val="00937E51"/>
    <w:rsid w:val="009400BA"/>
    <w:rsid w:val="00941C26"/>
    <w:rsid w:val="00941FBC"/>
    <w:rsid w:val="00942C55"/>
    <w:rsid w:val="009433B0"/>
    <w:rsid w:val="009433B8"/>
    <w:rsid w:val="00944640"/>
    <w:rsid w:val="0094679B"/>
    <w:rsid w:val="0094684E"/>
    <w:rsid w:val="00946D52"/>
    <w:rsid w:val="009503BB"/>
    <w:rsid w:val="009509E5"/>
    <w:rsid w:val="00950C06"/>
    <w:rsid w:val="00950D14"/>
    <w:rsid w:val="009530F0"/>
    <w:rsid w:val="009536D6"/>
    <w:rsid w:val="009541EF"/>
    <w:rsid w:val="00954FC8"/>
    <w:rsid w:val="0095657B"/>
    <w:rsid w:val="0095686D"/>
    <w:rsid w:val="00957965"/>
    <w:rsid w:val="009615DC"/>
    <w:rsid w:val="009623FB"/>
    <w:rsid w:val="0096270C"/>
    <w:rsid w:val="009627A1"/>
    <w:rsid w:val="00963A24"/>
    <w:rsid w:val="0096418B"/>
    <w:rsid w:val="00971508"/>
    <w:rsid w:val="00971F09"/>
    <w:rsid w:val="00973676"/>
    <w:rsid w:val="009757AC"/>
    <w:rsid w:val="00975D4E"/>
    <w:rsid w:val="00976B4D"/>
    <w:rsid w:val="00982941"/>
    <w:rsid w:val="00983444"/>
    <w:rsid w:val="00984500"/>
    <w:rsid w:val="009845D1"/>
    <w:rsid w:val="00987F9F"/>
    <w:rsid w:val="00990B72"/>
    <w:rsid w:val="00990E0E"/>
    <w:rsid w:val="00991967"/>
    <w:rsid w:val="00992E75"/>
    <w:rsid w:val="00993451"/>
    <w:rsid w:val="0099351F"/>
    <w:rsid w:val="00993C10"/>
    <w:rsid w:val="009943AB"/>
    <w:rsid w:val="00996B85"/>
    <w:rsid w:val="00996E19"/>
    <w:rsid w:val="009978B8"/>
    <w:rsid w:val="00997EF7"/>
    <w:rsid w:val="009A1480"/>
    <w:rsid w:val="009A3CDA"/>
    <w:rsid w:val="009A4AA0"/>
    <w:rsid w:val="009A4AC9"/>
    <w:rsid w:val="009A4AD5"/>
    <w:rsid w:val="009A54AB"/>
    <w:rsid w:val="009A57C0"/>
    <w:rsid w:val="009A6C01"/>
    <w:rsid w:val="009B16AB"/>
    <w:rsid w:val="009B2760"/>
    <w:rsid w:val="009B2F60"/>
    <w:rsid w:val="009B345C"/>
    <w:rsid w:val="009B370D"/>
    <w:rsid w:val="009C0FCE"/>
    <w:rsid w:val="009C1475"/>
    <w:rsid w:val="009C2134"/>
    <w:rsid w:val="009C2617"/>
    <w:rsid w:val="009C45FA"/>
    <w:rsid w:val="009C487E"/>
    <w:rsid w:val="009D0BA8"/>
    <w:rsid w:val="009D0CC7"/>
    <w:rsid w:val="009D1F79"/>
    <w:rsid w:val="009D47F1"/>
    <w:rsid w:val="009D5052"/>
    <w:rsid w:val="009D57D0"/>
    <w:rsid w:val="009D69E6"/>
    <w:rsid w:val="009E6173"/>
    <w:rsid w:val="009E63E9"/>
    <w:rsid w:val="009E6FA5"/>
    <w:rsid w:val="009F0C90"/>
    <w:rsid w:val="009F104F"/>
    <w:rsid w:val="009F3FE7"/>
    <w:rsid w:val="009F424B"/>
    <w:rsid w:val="009F695F"/>
    <w:rsid w:val="009F69B6"/>
    <w:rsid w:val="009F6B78"/>
    <w:rsid w:val="00A007C4"/>
    <w:rsid w:val="00A0261B"/>
    <w:rsid w:val="00A02731"/>
    <w:rsid w:val="00A02C69"/>
    <w:rsid w:val="00A03E89"/>
    <w:rsid w:val="00A05297"/>
    <w:rsid w:val="00A109CC"/>
    <w:rsid w:val="00A11B02"/>
    <w:rsid w:val="00A1275E"/>
    <w:rsid w:val="00A12B62"/>
    <w:rsid w:val="00A14D88"/>
    <w:rsid w:val="00A1510E"/>
    <w:rsid w:val="00A17E7D"/>
    <w:rsid w:val="00A20506"/>
    <w:rsid w:val="00A212E7"/>
    <w:rsid w:val="00A21B19"/>
    <w:rsid w:val="00A2309E"/>
    <w:rsid w:val="00A23B93"/>
    <w:rsid w:val="00A2578C"/>
    <w:rsid w:val="00A25D84"/>
    <w:rsid w:val="00A26120"/>
    <w:rsid w:val="00A26F8C"/>
    <w:rsid w:val="00A27FBC"/>
    <w:rsid w:val="00A3038E"/>
    <w:rsid w:val="00A30DEB"/>
    <w:rsid w:val="00A31369"/>
    <w:rsid w:val="00A320A4"/>
    <w:rsid w:val="00A338E7"/>
    <w:rsid w:val="00A35692"/>
    <w:rsid w:val="00A36FDA"/>
    <w:rsid w:val="00A43472"/>
    <w:rsid w:val="00A438DD"/>
    <w:rsid w:val="00A43AF7"/>
    <w:rsid w:val="00A454D8"/>
    <w:rsid w:val="00A474DD"/>
    <w:rsid w:val="00A52F28"/>
    <w:rsid w:val="00A53D6C"/>
    <w:rsid w:val="00A557F3"/>
    <w:rsid w:val="00A55F70"/>
    <w:rsid w:val="00A57F5B"/>
    <w:rsid w:val="00A60841"/>
    <w:rsid w:val="00A60D98"/>
    <w:rsid w:val="00A62219"/>
    <w:rsid w:val="00A62527"/>
    <w:rsid w:val="00A66B44"/>
    <w:rsid w:val="00A671E7"/>
    <w:rsid w:val="00A711EA"/>
    <w:rsid w:val="00A715D8"/>
    <w:rsid w:val="00A73421"/>
    <w:rsid w:val="00A7369B"/>
    <w:rsid w:val="00A74F46"/>
    <w:rsid w:val="00A74FAC"/>
    <w:rsid w:val="00A75A43"/>
    <w:rsid w:val="00A75DFF"/>
    <w:rsid w:val="00A77F5F"/>
    <w:rsid w:val="00A80380"/>
    <w:rsid w:val="00A82350"/>
    <w:rsid w:val="00A83160"/>
    <w:rsid w:val="00A84192"/>
    <w:rsid w:val="00A848F3"/>
    <w:rsid w:val="00A8499B"/>
    <w:rsid w:val="00A84ECB"/>
    <w:rsid w:val="00A85EBF"/>
    <w:rsid w:val="00A866CD"/>
    <w:rsid w:val="00A8715A"/>
    <w:rsid w:val="00A904D1"/>
    <w:rsid w:val="00A90C6F"/>
    <w:rsid w:val="00A90FEE"/>
    <w:rsid w:val="00A91FDF"/>
    <w:rsid w:val="00A9340F"/>
    <w:rsid w:val="00A95FE0"/>
    <w:rsid w:val="00A967CB"/>
    <w:rsid w:val="00A96C75"/>
    <w:rsid w:val="00A97014"/>
    <w:rsid w:val="00A97C3B"/>
    <w:rsid w:val="00AA0BB9"/>
    <w:rsid w:val="00AA19AC"/>
    <w:rsid w:val="00AA396E"/>
    <w:rsid w:val="00AA3EB9"/>
    <w:rsid w:val="00AA52A6"/>
    <w:rsid w:val="00AA6768"/>
    <w:rsid w:val="00AA6CDA"/>
    <w:rsid w:val="00AB0C01"/>
    <w:rsid w:val="00AB0C4B"/>
    <w:rsid w:val="00AB2872"/>
    <w:rsid w:val="00AB2D40"/>
    <w:rsid w:val="00AB434F"/>
    <w:rsid w:val="00AB437D"/>
    <w:rsid w:val="00AB626B"/>
    <w:rsid w:val="00AB6CD2"/>
    <w:rsid w:val="00AB6EED"/>
    <w:rsid w:val="00AB7ACE"/>
    <w:rsid w:val="00AC2043"/>
    <w:rsid w:val="00AC29DB"/>
    <w:rsid w:val="00AC31BF"/>
    <w:rsid w:val="00AC55CE"/>
    <w:rsid w:val="00AC7288"/>
    <w:rsid w:val="00AC7314"/>
    <w:rsid w:val="00AC793B"/>
    <w:rsid w:val="00AD1939"/>
    <w:rsid w:val="00AD1AC3"/>
    <w:rsid w:val="00AD1D49"/>
    <w:rsid w:val="00AD470E"/>
    <w:rsid w:val="00AD487F"/>
    <w:rsid w:val="00AD48E5"/>
    <w:rsid w:val="00AD6C03"/>
    <w:rsid w:val="00AE07C6"/>
    <w:rsid w:val="00AE37E2"/>
    <w:rsid w:val="00AE3A09"/>
    <w:rsid w:val="00AE3BF3"/>
    <w:rsid w:val="00AE5CCF"/>
    <w:rsid w:val="00AE65E4"/>
    <w:rsid w:val="00AE7A46"/>
    <w:rsid w:val="00AF0326"/>
    <w:rsid w:val="00AF086E"/>
    <w:rsid w:val="00AF1E65"/>
    <w:rsid w:val="00AF2CDD"/>
    <w:rsid w:val="00AF3C9F"/>
    <w:rsid w:val="00AF3F4B"/>
    <w:rsid w:val="00AF4EB9"/>
    <w:rsid w:val="00AF5096"/>
    <w:rsid w:val="00B00D69"/>
    <w:rsid w:val="00B0166E"/>
    <w:rsid w:val="00B02F61"/>
    <w:rsid w:val="00B03305"/>
    <w:rsid w:val="00B03488"/>
    <w:rsid w:val="00B05ECD"/>
    <w:rsid w:val="00B0606E"/>
    <w:rsid w:val="00B06E88"/>
    <w:rsid w:val="00B07866"/>
    <w:rsid w:val="00B14A0A"/>
    <w:rsid w:val="00B158FC"/>
    <w:rsid w:val="00B17AD2"/>
    <w:rsid w:val="00B22277"/>
    <w:rsid w:val="00B24142"/>
    <w:rsid w:val="00B243EB"/>
    <w:rsid w:val="00B24EAC"/>
    <w:rsid w:val="00B254CA"/>
    <w:rsid w:val="00B2577F"/>
    <w:rsid w:val="00B25B59"/>
    <w:rsid w:val="00B25B74"/>
    <w:rsid w:val="00B27D63"/>
    <w:rsid w:val="00B30E8A"/>
    <w:rsid w:val="00B31031"/>
    <w:rsid w:val="00B31139"/>
    <w:rsid w:val="00B33AAA"/>
    <w:rsid w:val="00B34198"/>
    <w:rsid w:val="00B352BE"/>
    <w:rsid w:val="00B355D3"/>
    <w:rsid w:val="00B36341"/>
    <w:rsid w:val="00B3728C"/>
    <w:rsid w:val="00B40740"/>
    <w:rsid w:val="00B40AF6"/>
    <w:rsid w:val="00B41E0D"/>
    <w:rsid w:val="00B426A2"/>
    <w:rsid w:val="00B42BB7"/>
    <w:rsid w:val="00B439F7"/>
    <w:rsid w:val="00B439FB"/>
    <w:rsid w:val="00B44EBD"/>
    <w:rsid w:val="00B50009"/>
    <w:rsid w:val="00B50190"/>
    <w:rsid w:val="00B50430"/>
    <w:rsid w:val="00B51D12"/>
    <w:rsid w:val="00B5288A"/>
    <w:rsid w:val="00B52BD3"/>
    <w:rsid w:val="00B53422"/>
    <w:rsid w:val="00B53880"/>
    <w:rsid w:val="00B546D2"/>
    <w:rsid w:val="00B570A4"/>
    <w:rsid w:val="00B57F25"/>
    <w:rsid w:val="00B6128B"/>
    <w:rsid w:val="00B61C1B"/>
    <w:rsid w:val="00B62308"/>
    <w:rsid w:val="00B628CE"/>
    <w:rsid w:val="00B6675E"/>
    <w:rsid w:val="00B70E2A"/>
    <w:rsid w:val="00B714BA"/>
    <w:rsid w:val="00B71E5A"/>
    <w:rsid w:val="00B73A02"/>
    <w:rsid w:val="00B74344"/>
    <w:rsid w:val="00B745F9"/>
    <w:rsid w:val="00B74860"/>
    <w:rsid w:val="00B76990"/>
    <w:rsid w:val="00B82C21"/>
    <w:rsid w:val="00B8365D"/>
    <w:rsid w:val="00B8377E"/>
    <w:rsid w:val="00B8386C"/>
    <w:rsid w:val="00B83AE8"/>
    <w:rsid w:val="00B8474D"/>
    <w:rsid w:val="00B85728"/>
    <w:rsid w:val="00B85C0C"/>
    <w:rsid w:val="00B8755C"/>
    <w:rsid w:val="00B87F23"/>
    <w:rsid w:val="00B903E1"/>
    <w:rsid w:val="00B90754"/>
    <w:rsid w:val="00B91FB0"/>
    <w:rsid w:val="00B92B29"/>
    <w:rsid w:val="00B95496"/>
    <w:rsid w:val="00B95990"/>
    <w:rsid w:val="00B97C5D"/>
    <w:rsid w:val="00BA030C"/>
    <w:rsid w:val="00BA0C4B"/>
    <w:rsid w:val="00BA28DC"/>
    <w:rsid w:val="00BA301E"/>
    <w:rsid w:val="00BA5505"/>
    <w:rsid w:val="00BA68E6"/>
    <w:rsid w:val="00BA7D48"/>
    <w:rsid w:val="00BB073D"/>
    <w:rsid w:val="00BB100A"/>
    <w:rsid w:val="00BB2303"/>
    <w:rsid w:val="00BB3F4C"/>
    <w:rsid w:val="00BB4016"/>
    <w:rsid w:val="00BB766C"/>
    <w:rsid w:val="00BB7983"/>
    <w:rsid w:val="00BC14A4"/>
    <w:rsid w:val="00BC2D67"/>
    <w:rsid w:val="00BC350D"/>
    <w:rsid w:val="00BC3B9B"/>
    <w:rsid w:val="00BC4A7D"/>
    <w:rsid w:val="00BD1DDF"/>
    <w:rsid w:val="00BD2350"/>
    <w:rsid w:val="00BD2469"/>
    <w:rsid w:val="00BD29D6"/>
    <w:rsid w:val="00BD3204"/>
    <w:rsid w:val="00BD5019"/>
    <w:rsid w:val="00BD52DA"/>
    <w:rsid w:val="00BD5656"/>
    <w:rsid w:val="00BD5F84"/>
    <w:rsid w:val="00BD776A"/>
    <w:rsid w:val="00BE0E41"/>
    <w:rsid w:val="00BE1C3D"/>
    <w:rsid w:val="00BE59A2"/>
    <w:rsid w:val="00BE5B5F"/>
    <w:rsid w:val="00BE6223"/>
    <w:rsid w:val="00BE6F68"/>
    <w:rsid w:val="00BE7021"/>
    <w:rsid w:val="00BF0BD9"/>
    <w:rsid w:val="00BF1532"/>
    <w:rsid w:val="00BF4973"/>
    <w:rsid w:val="00BF4A09"/>
    <w:rsid w:val="00BF5830"/>
    <w:rsid w:val="00C01339"/>
    <w:rsid w:val="00C0154B"/>
    <w:rsid w:val="00C01BA3"/>
    <w:rsid w:val="00C06A1D"/>
    <w:rsid w:val="00C10072"/>
    <w:rsid w:val="00C10FC4"/>
    <w:rsid w:val="00C11055"/>
    <w:rsid w:val="00C117EE"/>
    <w:rsid w:val="00C12A52"/>
    <w:rsid w:val="00C13472"/>
    <w:rsid w:val="00C13ADC"/>
    <w:rsid w:val="00C167D6"/>
    <w:rsid w:val="00C1748C"/>
    <w:rsid w:val="00C21B82"/>
    <w:rsid w:val="00C21F22"/>
    <w:rsid w:val="00C22FF6"/>
    <w:rsid w:val="00C2318E"/>
    <w:rsid w:val="00C232A5"/>
    <w:rsid w:val="00C23B72"/>
    <w:rsid w:val="00C25968"/>
    <w:rsid w:val="00C25BE9"/>
    <w:rsid w:val="00C26E68"/>
    <w:rsid w:val="00C26FF0"/>
    <w:rsid w:val="00C2743B"/>
    <w:rsid w:val="00C33612"/>
    <w:rsid w:val="00C34207"/>
    <w:rsid w:val="00C34336"/>
    <w:rsid w:val="00C34BBB"/>
    <w:rsid w:val="00C35254"/>
    <w:rsid w:val="00C35B0D"/>
    <w:rsid w:val="00C35BAD"/>
    <w:rsid w:val="00C37C47"/>
    <w:rsid w:val="00C37E36"/>
    <w:rsid w:val="00C403FB"/>
    <w:rsid w:val="00C41F92"/>
    <w:rsid w:val="00C4345D"/>
    <w:rsid w:val="00C43586"/>
    <w:rsid w:val="00C442FE"/>
    <w:rsid w:val="00C44425"/>
    <w:rsid w:val="00C44EB0"/>
    <w:rsid w:val="00C46076"/>
    <w:rsid w:val="00C475B3"/>
    <w:rsid w:val="00C5146E"/>
    <w:rsid w:val="00C55892"/>
    <w:rsid w:val="00C56308"/>
    <w:rsid w:val="00C57423"/>
    <w:rsid w:val="00C5780F"/>
    <w:rsid w:val="00C62506"/>
    <w:rsid w:val="00C64B51"/>
    <w:rsid w:val="00C650DB"/>
    <w:rsid w:val="00C65766"/>
    <w:rsid w:val="00C7084A"/>
    <w:rsid w:val="00C70BE2"/>
    <w:rsid w:val="00C72143"/>
    <w:rsid w:val="00C7214D"/>
    <w:rsid w:val="00C724BE"/>
    <w:rsid w:val="00C73494"/>
    <w:rsid w:val="00C73B6C"/>
    <w:rsid w:val="00C74234"/>
    <w:rsid w:val="00C746E0"/>
    <w:rsid w:val="00C74AEC"/>
    <w:rsid w:val="00C75513"/>
    <w:rsid w:val="00C756E7"/>
    <w:rsid w:val="00C75AAE"/>
    <w:rsid w:val="00C75B14"/>
    <w:rsid w:val="00C75DBE"/>
    <w:rsid w:val="00C77796"/>
    <w:rsid w:val="00C77F5B"/>
    <w:rsid w:val="00C805AE"/>
    <w:rsid w:val="00C809B7"/>
    <w:rsid w:val="00C82257"/>
    <w:rsid w:val="00C85332"/>
    <w:rsid w:val="00C85DD6"/>
    <w:rsid w:val="00C87E12"/>
    <w:rsid w:val="00C939D2"/>
    <w:rsid w:val="00C93B0A"/>
    <w:rsid w:val="00C978E8"/>
    <w:rsid w:val="00C97ABE"/>
    <w:rsid w:val="00C97FA8"/>
    <w:rsid w:val="00CA1691"/>
    <w:rsid w:val="00CA16E0"/>
    <w:rsid w:val="00CA2323"/>
    <w:rsid w:val="00CA270F"/>
    <w:rsid w:val="00CA3612"/>
    <w:rsid w:val="00CA3EB8"/>
    <w:rsid w:val="00CA6076"/>
    <w:rsid w:val="00CA7E53"/>
    <w:rsid w:val="00CB1899"/>
    <w:rsid w:val="00CB1CEA"/>
    <w:rsid w:val="00CB2B77"/>
    <w:rsid w:val="00CB30AF"/>
    <w:rsid w:val="00CB317E"/>
    <w:rsid w:val="00CB3B05"/>
    <w:rsid w:val="00CB511B"/>
    <w:rsid w:val="00CB54B6"/>
    <w:rsid w:val="00CB562C"/>
    <w:rsid w:val="00CB587D"/>
    <w:rsid w:val="00CB63ED"/>
    <w:rsid w:val="00CB6B76"/>
    <w:rsid w:val="00CC0BB7"/>
    <w:rsid w:val="00CC147F"/>
    <w:rsid w:val="00CC1A8B"/>
    <w:rsid w:val="00CC1CCD"/>
    <w:rsid w:val="00CC66B9"/>
    <w:rsid w:val="00CC74FB"/>
    <w:rsid w:val="00CC7D36"/>
    <w:rsid w:val="00CD2D5F"/>
    <w:rsid w:val="00CD3308"/>
    <w:rsid w:val="00CD3CE2"/>
    <w:rsid w:val="00CD70CB"/>
    <w:rsid w:val="00CD7CDB"/>
    <w:rsid w:val="00CD7F49"/>
    <w:rsid w:val="00CE1B19"/>
    <w:rsid w:val="00CE2AF6"/>
    <w:rsid w:val="00CE3790"/>
    <w:rsid w:val="00CE735C"/>
    <w:rsid w:val="00CF0647"/>
    <w:rsid w:val="00CF0BF5"/>
    <w:rsid w:val="00CF0CE3"/>
    <w:rsid w:val="00CF111C"/>
    <w:rsid w:val="00CF2CB5"/>
    <w:rsid w:val="00CF35B2"/>
    <w:rsid w:val="00CF3AEA"/>
    <w:rsid w:val="00CF7659"/>
    <w:rsid w:val="00CF79E3"/>
    <w:rsid w:val="00CF7E75"/>
    <w:rsid w:val="00D01722"/>
    <w:rsid w:val="00D01954"/>
    <w:rsid w:val="00D01AD8"/>
    <w:rsid w:val="00D0275B"/>
    <w:rsid w:val="00D02DF1"/>
    <w:rsid w:val="00D03571"/>
    <w:rsid w:val="00D05327"/>
    <w:rsid w:val="00D06139"/>
    <w:rsid w:val="00D06469"/>
    <w:rsid w:val="00D0798D"/>
    <w:rsid w:val="00D107FE"/>
    <w:rsid w:val="00D1261A"/>
    <w:rsid w:val="00D13331"/>
    <w:rsid w:val="00D13333"/>
    <w:rsid w:val="00D138D6"/>
    <w:rsid w:val="00D13E14"/>
    <w:rsid w:val="00D15087"/>
    <w:rsid w:val="00D15264"/>
    <w:rsid w:val="00D15F5B"/>
    <w:rsid w:val="00D17431"/>
    <w:rsid w:val="00D176F2"/>
    <w:rsid w:val="00D20953"/>
    <w:rsid w:val="00D22560"/>
    <w:rsid w:val="00D225D7"/>
    <w:rsid w:val="00D26E8E"/>
    <w:rsid w:val="00D26EF8"/>
    <w:rsid w:val="00D329C0"/>
    <w:rsid w:val="00D333A6"/>
    <w:rsid w:val="00D33649"/>
    <w:rsid w:val="00D358C8"/>
    <w:rsid w:val="00D35AE0"/>
    <w:rsid w:val="00D36082"/>
    <w:rsid w:val="00D36E3E"/>
    <w:rsid w:val="00D37424"/>
    <w:rsid w:val="00D37F95"/>
    <w:rsid w:val="00D41B63"/>
    <w:rsid w:val="00D428BF"/>
    <w:rsid w:val="00D42CFF"/>
    <w:rsid w:val="00D4455D"/>
    <w:rsid w:val="00D45D69"/>
    <w:rsid w:val="00D46207"/>
    <w:rsid w:val="00D50A02"/>
    <w:rsid w:val="00D51ED9"/>
    <w:rsid w:val="00D52A4E"/>
    <w:rsid w:val="00D54794"/>
    <w:rsid w:val="00D55C80"/>
    <w:rsid w:val="00D5632D"/>
    <w:rsid w:val="00D5774F"/>
    <w:rsid w:val="00D63340"/>
    <w:rsid w:val="00D641D3"/>
    <w:rsid w:val="00D65E41"/>
    <w:rsid w:val="00D66E9B"/>
    <w:rsid w:val="00D66F7B"/>
    <w:rsid w:val="00D730B1"/>
    <w:rsid w:val="00D731E0"/>
    <w:rsid w:val="00D745C1"/>
    <w:rsid w:val="00D74655"/>
    <w:rsid w:val="00D74F44"/>
    <w:rsid w:val="00D75AAB"/>
    <w:rsid w:val="00D75B75"/>
    <w:rsid w:val="00D75FF2"/>
    <w:rsid w:val="00D76139"/>
    <w:rsid w:val="00D778CF"/>
    <w:rsid w:val="00D8016F"/>
    <w:rsid w:val="00D80D66"/>
    <w:rsid w:val="00D82198"/>
    <w:rsid w:val="00D822B9"/>
    <w:rsid w:val="00D83007"/>
    <w:rsid w:val="00D8315D"/>
    <w:rsid w:val="00D863A2"/>
    <w:rsid w:val="00D91787"/>
    <w:rsid w:val="00D95765"/>
    <w:rsid w:val="00D95A76"/>
    <w:rsid w:val="00D97046"/>
    <w:rsid w:val="00DA04A3"/>
    <w:rsid w:val="00DA11CB"/>
    <w:rsid w:val="00DA1A44"/>
    <w:rsid w:val="00DA278F"/>
    <w:rsid w:val="00DA2906"/>
    <w:rsid w:val="00DA3081"/>
    <w:rsid w:val="00DA4426"/>
    <w:rsid w:val="00DA539B"/>
    <w:rsid w:val="00DA6591"/>
    <w:rsid w:val="00DB1F28"/>
    <w:rsid w:val="00DB2293"/>
    <w:rsid w:val="00DB2C74"/>
    <w:rsid w:val="00DB487A"/>
    <w:rsid w:val="00DB4BC4"/>
    <w:rsid w:val="00DB4CFC"/>
    <w:rsid w:val="00DB6DC1"/>
    <w:rsid w:val="00DC0104"/>
    <w:rsid w:val="00DC080E"/>
    <w:rsid w:val="00DC1E1E"/>
    <w:rsid w:val="00DC478C"/>
    <w:rsid w:val="00DC5DD7"/>
    <w:rsid w:val="00DC74AC"/>
    <w:rsid w:val="00DC79CA"/>
    <w:rsid w:val="00DD340F"/>
    <w:rsid w:val="00DD41CC"/>
    <w:rsid w:val="00DD4DA9"/>
    <w:rsid w:val="00DD5A11"/>
    <w:rsid w:val="00DE1B91"/>
    <w:rsid w:val="00DE1EA6"/>
    <w:rsid w:val="00DE3084"/>
    <w:rsid w:val="00DE3196"/>
    <w:rsid w:val="00DE4AD0"/>
    <w:rsid w:val="00DE4DBC"/>
    <w:rsid w:val="00DE519D"/>
    <w:rsid w:val="00DF0395"/>
    <w:rsid w:val="00DF0E75"/>
    <w:rsid w:val="00DF1B6A"/>
    <w:rsid w:val="00DF3C2D"/>
    <w:rsid w:val="00DF43A0"/>
    <w:rsid w:val="00DF518E"/>
    <w:rsid w:val="00DF5744"/>
    <w:rsid w:val="00DF6F6B"/>
    <w:rsid w:val="00DF77A9"/>
    <w:rsid w:val="00E00033"/>
    <w:rsid w:val="00E01A03"/>
    <w:rsid w:val="00E01BDC"/>
    <w:rsid w:val="00E01EC8"/>
    <w:rsid w:val="00E02DC4"/>
    <w:rsid w:val="00E04338"/>
    <w:rsid w:val="00E04620"/>
    <w:rsid w:val="00E0480A"/>
    <w:rsid w:val="00E04BF0"/>
    <w:rsid w:val="00E0511C"/>
    <w:rsid w:val="00E05633"/>
    <w:rsid w:val="00E11669"/>
    <w:rsid w:val="00E1231D"/>
    <w:rsid w:val="00E12874"/>
    <w:rsid w:val="00E13B19"/>
    <w:rsid w:val="00E1414C"/>
    <w:rsid w:val="00E14FB7"/>
    <w:rsid w:val="00E15533"/>
    <w:rsid w:val="00E15DB1"/>
    <w:rsid w:val="00E16ED8"/>
    <w:rsid w:val="00E17521"/>
    <w:rsid w:val="00E17E29"/>
    <w:rsid w:val="00E213B9"/>
    <w:rsid w:val="00E24572"/>
    <w:rsid w:val="00E24899"/>
    <w:rsid w:val="00E2662B"/>
    <w:rsid w:val="00E267C4"/>
    <w:rsid w:val="00E316EF"/>
    <w:rsid w:val="00E322D9"/>
    <w:rsid w:val="00E33617"/>
    <w:rsid w:val="00E33F70"/>
    <w:rsid w:val="00E34A9B"/>
    <w:rsid w:val="00E35D1D"/>
    <w:rsid w:val="00E36C8F"/>
    <w:rsid w:val="00E371EC"/>
    <w:rsid w:val="00E37688"/>
    <w:rsid w:val="00E42FAB"/>
    <w:rsid w:val="00E441CD"/>
    <w:rsid w:val="00E442A2"/>
    <w:rsid w:val="00E45DE2"/>
    <w:rsid w:val="00E473CE"/>
    <w:rsid w:val="00E510A1"/>
    <w:rsid w:val="00E5201A"/>
    <w:rsid w:val="00E52B1E"/>
    <w:rsid w:val="00E5377D"/>
    <w:rsid w:val="00E55CA2"/>
    <w:rsid w:val="00E55DAE"/>
    <w:rsid w:val="00E579BE"/>
    <w:rsid w:val="00E6196E"/>
    <w:rsid w:val="00E61BA9"/>
    <w:rsid w:val="00E62B45"/>
    <w:rsid w:val="00E63530"/>
    <w:rsid w:val="00E63C7A"/>
    <w:rsid w:val="00E65944"/>
    <w:rsid w:val="00E67F60"/>
    <w:rsid w:val="00E67FF5"/>
    <w:rsid w:val="00E713AB"/>
    <w:rsid w:val="00E735C4"/>
    <w:rsid w:val="00E73B6A"/>
    <w:rsid w:val="00E7590A"/>
    <w:rsid w:val="00E7787E"/>
    <w:rsid w:val="00E80815"/>
    <w:rsid w:val="00E82828"/>
    <w:rsid w:val="00E901F3"/>
    <w:rsid w:val="00E9112A"/>
    <w:rsid w:val="00E94F9F"/>
    <w:rsid w:val="00E953BB"/>
    <w:rsid w:val="00E9559D"/>
    <w:rsid w:val="00E95B78"/>
    <w:rsid w:val="00E95E6A"/>
    <w:rsid w:val="00E96976"/>
    <w:rsid w:val="00E97222"/>
    <w:rsid w:val="00EA0DBA"/>
    <w:rsid w:val="00EA2042"/>
    <w:rsid w:val="00EA4194"/>
    <w:rsid w:val="00EA49B7"/>
    <w:rsid w:val="00EA5716"/>
    <w:rsid w:val="00EA6163"/>
    <w:rsid w:val="00EA6CEF"/>
    <w:rsid w:val="00EB003E"/>
    <w:rsid w:val="00EB09C2"/>
    <w:rsid w:val="00EB0EA9"/>
    <w:rsid w:val="00EB1649"/>
    <w:rsid w:val="00EB2DF3"/>
    <w:rsid w:val="00EB3A53"/>
    <w:rsid w:val="00EB3E51"/>
    <w:rsid w:val="00EB4C7D"/>
    <w:rsid w:val="00EB54E0"/>
    <w:rsid w:val="00EB600C"/>
    <w:rsid w:val="00EB6349"/>
    <w:rsid w:val="00EB6892"/>
    <w:rsid w:val="00EB6944"/>
    <w:rsid w:val="00EC0600"/>
    <w:rsid w:val="00EC0EB0"/>
    <w:rsid w:val="00EC1F1B"/>
    <w:rsid w:val="00EC2481"/>
    <w:rsid w:val="00EC2A28"/>
    <w:rsid w:val="00EC2AF3"/>
    <w:rsid w:val="00EC3D11"/>
    <w:rsid w:val="00EC3F30"/>
    <w:rsid w:val="00EC4E76"/>
    <w:rsid w:val="00EC6E27"/>
    <w:rsid w:val="00EC7BE2"/>
    <w:rsid w:val="00EC7E38"/>
    <w:rsid w:val="00ED1054"/>
    <w:rsid w:val="00ED12CE"/>
    <w:rsid w:val="00ED1334"/>
    <w:rsid w:val="00ED1D4A"/>
    <w:rsid w:val="00ED3846"/>
    <w:rsid w:val="00ED4380"/>
    <w:rsid w:val="00ED6AD9"/>
    <w:rsid w:val="00ED7714"/>
    <w:rsid w:val="00EE07AD"/>
    <w:rsid w:val="00EE0DE9"/>
    <w:rsid w:val="00EE1789"/>
    <w:rsid w:val="00EE27C0"/>
    <w:rsid w:val="00EE7353"/>
    <w:rsid w:val="00EE79BE"/>
    <w:rsid w:val="00EE7D1A"/>
    <w:rsid w:val="00EF0600"/>
    <w:rsid w:val="00EF1899"/>
    <w:rsid w:val="00EF1FEA"/>
    <w:rsid w:val="00EF585A"/>
    <w:rsid w:val="00EF74B1"/>
    <w:rsid w:val="00F017F2"/>
    <w:rsid w:val="00F050B2"/>
    <w:rsid w:val="00F05C42"/>
    <w:rsid w:val="00F05FC7"/>
    <w:rsid w:val="00F0635F"/>
    <w:rsid w:val="00F064F0"/>
    <w:rsid w:val="00F065F2"/>
    <w:rsid w:val="00F06C20"/>
    <w:rsid w:val="00F07302"/>
    <w:rsid w:val="00F073D0"/>
    <w:rsid w:val="00F07AF3"/>
    <w:rsid w:val="00F125F3"/>
    <w:rsid w:val="00F12807"/>
    <w:rsid w:val="00F1284C"/>
    <w:rsid w:val="00F1319F"/>
    <w:rsid w:val="00F1460E"/>
    <w:rsid w:val="00F16269"/>
    <w:rsid w:val="00F16E9D"/>
    <w:rsid w:val="00F17D3D"/>
    <w:rsid w:val="00F17E85"/>
    <w:rsid w:val="00F20C11"/>
    <w:rsid w:val="00F21F52"/>
    <w:rsid w:val="00F23671"/>
    <w:rsid w:val="00F239F7"/>
    <w:rsid w:val="00F23A74"/>
    <w:rsid w:val="00F24612"/>
    <w:rsid w:val="00F250E4"/>
    <w:rsid w:val="00F3018F"/>
    <w:rsid w:val="00F30F75"/>
    <w:rsid w:val="00F3159C"/>
    <w:rsid w:val="00F3389B"/>
    <w:rsid w:val="00F34778"/>
    <w:rsid w:val="00F34A0A"/>
    <w:rsid w:val="00F35420"/>
    <w:rsid w:val="00F3555B"/>
    <w:rsid w:val="00F374F3"/>
    <w:rsid w:val="00F4099A"/>
    <w:rsid w:val="00F4305D"/>
    <w:rsid w:val="00F432F2"/>
    <w:rsid w:val="00F44CDD"/>
    <w:rsid w:val="00F450AB"/>
    <w:rsid w:val="00F458CC"/>
    <w:rsid w:val="00F54E9F"/>
    <w:rsid w:val="00F5503F"/>
    <w:rsid w:val="00F5537D"/>
    <w:rsid w:val="00F56377"/>
    <w:rsid w:val="00F56ADB"/>
    <w:rsid w:val="00F60429"/>
    <w:rsid w:val="00F620C4"/>
    <w:rsid w:val="00F62BC3"/>
    <w:rsid w:val="00F62C12"/>
    <w:rsid w:val="00F64750"/>
    <w:rsid w:val="00F65F22"/>
    <w:rsid w:val="00F66DE7"/>
    <w:rsid w:val="00F671A2"/>
    <w:rsid w:val="00F70F9E"/>
    <w:rsid w:val="00F71AA4"/>
    <w:rsid w:val="00F73C6F"/>
    <w:rsid w:val="00F76118"/>
    <w:rsid w:val="00F76A7F"/>
    <w:rsid w:val="00F76C3F"/>
    <w:rsid w:val="00F77520"/>
    <w:rsid w:val="00F77DEC"/>
    <w:rsid w:val="00F813B3"/>
    <w:rsid w:val="00F82070"/>
    <w:rsid w:val="00F823BC"/>
    <w:rsid w:val="00F82DBA"/>
    <w:rsid w:val="00F83F24"/>
    <w:rsid w:val="00F846FC"/>
    <w:rsid w:val="00F852DB"/>
    <w:rsid w:val="00F903B8"/>
    <w:rsid w:val="00F912FA"/>
    <w:rsid w:val="00F929DA"/>
    <w:rsid w:val="00F92E58"/>
    <w:rsid w:val="00F95431"/>
    <w:rsid w:val="00F9666F"/>
    <w:rsid w:val="00F97F66"/>
    <w:rsid w:val="00FA0F93"/>
    <w:rsid w:val="00FA1CFE"/>
    <w:rsid w:val="00FA26F5"/>
    <w:rsid w:val="00FA79AF"/>
    <w:rsid w:val="00FA79FC"/>
    <w:rsid w:val="00FB0FF5"/>
    <w:rsid w:val="00FB1775"/>
    <w:rsid w:val="00FB2E21"/>
    <w:rsid w:val="00FB4E61"/>
    <w:rsid w:val="00FB5393"/>
    <w:rsid w:val="00FB5674"/>
    <w:rsid w:val="00FB7B54"/>
    <w:rsid w:val="00FC0EC2"/>
    <w:rsid w:val="00FC1456"/>
    <w:rsid w:val="00FC1A64"/>
    <w:rsid w:val="00FC3B74"/>
    <w:rsid w:val="00FC4AFD"/>
    <w:rsid w:val="00FC511C"/>
    <w:rsid w:val="00FC70CD"/>
    <w:rsid w:val="00FC73DE"/>
    <w:rsid w:val="00FC7EDF"/>
    <w:rsid w:val="00FD0573"/>
    <w:rsid w:val="00FD0620"/>
    <w:rsid w:val="00FD08E2"/>
    <w:rsid w:val="00FD0D5F"/>
    <w:rsid w:val="00FD0DBC"/>
    <w:rsid w:val="00FD1AEE"/>
    <w:rsid w:val="00FD2A07"/>
    <w:rsid w:val="00FD2CB9"/>
    <w:rsid w:val="00FD3C92"/>
    <w:rsid w:val="00FD4C86"/>
    <w:rsid w:val="00FD5148"/>
    <w:rsid w:val="00FE0195"/>
    <w:rsid w:val="00FE024A"/>
    <w:rsid w:val="00FE11E0"/>
    <w:rsid w:val="00FE1205"/>
    <w:rsid w:val="00FE1245"/>
    <w:rsid w:val="00FE2134"/>
    <w:rsid w:val="00FE2AA4"/>
    <w:rsid w:val="00FE3F59"/>
    <w:rsid w:val="00FE612F"/>
    <w:rsid w:val="00FE6239"/>
    <w:rsid w:val="00FE6895"/>
    <w:rsid w:val="00FF05D4"/>
    <w:rsid w:val="00FF19EF"/>
    <w:rsid w:val="00FF3060"/>
    <w:rsid w:val="00FF413B"/>
    <w:rsid w:val="00FF471A"/>
    <w:rsid w:val="00FF4F49"/>
    <w:rsid w:val="00FF72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4B1DD"/>
  <w15:chartTrackingRefBased/>
  <w15:docId w15:val="{FB284C7A-0DA8-4BC6-A60C-3A210892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219"/>
    <w:pPr>
      <w:jc w:val="both"/>
    </w:pPr>
    <w:rPr>
      <w:rFonts w:ascii="Arial" w:hAnsi="Arial" w:cs="Helvetica"/>
      <w:lang w:val="es-CR"/>
    </w:rPr>
  </w:style>
  <w:style w:type="paragraph" w:styleId="Ttulo1">
    <w:name w:val="heading 1"/>
    <w:basedOn w:val="Normal"/>
    <w:next w:val="Normal"/>
    <w:link w:val="Ttulo1Car"/>
    <w:uiPriority w:val="9"/>
    <w:qFormat/>
    <w:rsid w:val="00111526"/>
    <w:pPr>
      <w:keepNext/>
      <w:keepLines/>
      <w:spacing w:before="240" w:after="0"/>
      <w:jc w:val="center"/>
      <w:outlineLvl w:val="0"/>
    </w:pPr>
    <w:rPr>
      <w:rFonts w:ascii="HelveticaNeue" w:eastAsiaTheme="majorEastAsia" w:hAnsi="HelveticaNeue" w:cstheme="majorBidi"/>
      <w:color w:val="275880"/>
      <w:sz w:val="32"/>
      <w:szCs w:val="32"/>
    </w:rPr>
  </w:style>
  <w:style w:type="paragraph" w:styleId="Ttulo2">
    <w:name w:val="heading 2"/>
    <w:basedOn w:val="Normal"/>
    <w:next w:val="Normal"/>
    <w:link w:val="Ttulo2Car"/>
    <w:uiPriority w:val="9"/>
    <w:unhideWhenUsed/>
    <w:qFormat/>
    <w:rsid w:val="00FB2E21"/>
    <w:pPr>
      <w:spacing w:before="480" w:after="240"/>
      <w:contextualSpacing/>
      <w:jc w:val="left"/>
      <w:outlineLvl w:val="1"/>
    </w:pPr>
    <w:rPr>
      <w:rFonts w:cs="Arial"/>
      <w:b/>
      <w:color w:val="275880"/>
      <w:sz w:val="26"/>
      <w:szCs w:val="26"/>
      <w:lang w:val="es-ES"/>
    </w:rPr>
  </w:style>
  <w:style w:type="paragraph" w:styleId="Ttulo3">
    <w:name w:val="heading 3"/>
    <w:basedOn w:val="Normal"/>
    <w:next w:val="Normal"/>
    <w:link w:val="Ttulo3Car"/>
    <w:uiPriority w:val="9"/>
    <w:unhideWhenUsed/>
    <w:qFormat/>
    <w:rsid w:val="00346F49"/>
    <w:pPr>
      <w:keepNext/>
      <w:keepLines/>
      <w:numPr>
        <w:ilvl w:val="1"/>
        <w:numId w:val="1"/>
      </w:numPr>
      <w:pBdr>
        <w:bottom w:val="single" w:sz="8" w:space="1" w:color="5D9DB8"/>
      </w:pBdr>
      <w:spacing w:before="360"/>
      <w:outlineLvl w:val="2"/>
    </w:pPr>
    <w:rPr>
      <w:rFonts w:eastAsiaTheme="majorEastAsia"/>
      <w:b/>
      <w:bCs/>
      <w:color w:val="5D9DB8"/>
      <w:sz w:val="24"/>
      <w:szCs w:val="24"/>
    </w:rPr>
  </w:style>
  <w:style w:type="paragraph" w:styleId="Ttulo4">
    <w:name w:val="heading 4"/>
    <w:basedOn w:val="Prrafodelista"/>
    <w:next w:val="Normal"/>
    <w:link w:val="Ttulo4Car"/>
    <w:uiPriority w:val="9"/>
    <w:unhideWhenUsed/>
    <w:qFormat/>
    <w:rsid w:val="00A74F46"/>
    <w:pPr>
      <w:numPr>
        <w:numId w:val="6"/>
      </w:numPr>
      <w:outlineLvl w:val="3"/>
    </w:pPr>
    <w:rPr>
      <w:i/>
      <w:iCs/>
      <w:color w:val="808080" w:themeColor="background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2A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02A67"/>
    <w:rPr>
      <w:rFonts w:asciiTheme="majorHAnsi" w:hAnsiTheme="majorHAnsi"/>
      <w:lang w:val="es-CR"/>
    </w:rPr>
  </w:style>
  <w:style w:type="paragraph" w:styleId="Piedepgina">
    <w:name w:val="footer"/>
    <w:basedOn w:val="Normal"/>
    <w:link w:val="PiedepginaCar"/>
    <w:uiPriority w:val="99"/>
    <w:unhideWhenUsed/>
    <w:rsid w:val="00302A6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02A67"/>
    <w:rPr>
      <w:rFonts w:asciiTheme="majorHAnsi" w:hAnsiTheme="majorHAnsi"/>
      <w:lang w:val="es-CR"/>
    </w:rPr>
  </w:style>
  <w:style w:type="table" w:styleId="Tablaconcuadrcula">
    <w:name w:val="Table Grid"/>
    <w:basedOn w:val="Tablanormal"/>
    <w:uiPriority w:val="39"/>
    <w:rsid w:val="00302A67"/>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11526"/>
    <w:rPr>
      <w:rFonts w:ascii="HelveticaNeue" w:eastAsiaTheme="majorEastAsia" w:hAnsi="HelveticaNeue" w:cstheme="majorBidi"/>
      <w:color w:val="275880"/>
      <w:sz w:val="32"/>
      <w:szCs w:val="32"/>
      <w:lang w:val="es-CR"/>
    </w:rPr>
  </w:style>
  <w:style w:type="character" w:customStyle="1" w:styleId="Ttulo2Car">
    <w:name w:val="Título 2 Car"/>
    <w:basedOn w:val="Fuentedeprrafopredeter"/>
    <w:link w:val="Ttulo2"/>
    <w:uiPriority w:val="9"/>
    <w:rsid w:val="00FB2E21"/>
    <w:rPr>
      <w:rFonts w:ascii="Arial" w:hAnsi="Arial" w:cs="Arial"/>
      <w:b/>
      <w:color w:val="275880"/>
      <w:sz w:val="26"/>
      <w:szCs w:val="26"/>
      <w:lang w:val="es-ES"/>
    </w:rPr>
  </w:style>
  <w:style w:type="paragraph" w:customStyle="1" w:styleId="piedepgina0">
    <w:name w:val="pie de página"/>
    <w:basedOn w:val="Textonotapie"/>
    <w:link w:val="piedepginaChar"/>
    <w:qFormat/>
    <w:rsid w:val="00136937"/>
    <w:rPr>
      <w:rFonts w:ascii="Times New Roman" w:eastAsia="Times New Roman" w:hAnsi="Times New Roman" w:cs="Times New Roman"/>
      <w:szCs w:val="18"/>
      <w:lang w:eastAsia="es-ES"/>
    </w:rPr>
  </w:style>
  <w:style w:type="character" w:customStyle="1" w:styleId="piedepginaChar">
    <w:name w:val="pie de página Char"/>
    <w:link w:val="piedepgina0"/>
    <w:rsid w:val="00136937"/>
    <w:rPr>
      <w:rFonts w:ascii="Times New Roman" w:eastAsia="Times New Roman" w:hAnsi="Times New Roman" w:cs="Times New Roman"/>
      <w:sz w:val="20"/>
      <w:szCs w:val="18"/>
      <w:lang w:val="es-CR" w:eastAsia="es-ES"/>
    </w:rPr>
  </w:style>
  <w:style w:type="paragraph" w:styleId="Textonotapie">
    <w:name w:val="footnote text"/>
    <w:basedOn w:val="Normal"/>
    <w:link w:val="TextonotapieCar"/>
    <w:uiPriority w:val="99"/>
    <w:unhideWhenUsed/>
    <w:rsid w:val="00136937"/>
    <w:pPr>
      <w:spacing w:after="0" w:line="240" w:lineRule="auto"/>
    </w:pPr>
    <w:rPr>
      <w:sz w:val="20"/>
      <w:szCs w:val="20"/>
    </w:rPr>
  </w:style>
  <w:style w:type="character" w:customStyle="1" w:styleId="TextonotapieCar">
    <w:name w:val="Texto nota pie Car"/>
    <w:basedOn w:val="Fuentedeprrafopredeter"/>
    <w:link w:val="Textonotapie"/>
    <w:uiPriority w:val="99"/>
    <w:rsid w:val="00136937"/>
    <w:rPr>
      <w:rFonts w:ascii="Helvetica" w:hAnsi="Helvetica" w:cs="Helvetica"/>
      <w:sz w:val="20"/>
      <w:szCs w:val="20"/>
      <w:lang w:val="es-CR"/>
    </w:rPr>
  </w:style>
  <w:style w:type="character" w:styleId="Refdecomentario">
    <w:name w:val="annotation reference"/>
    <w:basedOn w:val="Fuentedeprrafopredeter"/>
    <w:uiPriority w:val="99"/>
    <w:unhideWhenUsed/>
    <w:rsid w:val="00136937"/>
    <w:rPr>
      <w:sz w:val="16"/>
      <w:szCs w:val="16"/>
    </w:rPr>
  </w:style>
  <w:style w:type="character" w:customStyle="1" w:styleId="Ttulo3Car">
    <w:name w:val="Título 3 Car"/>
    <w:basedOn w:val="Fuentedeprrafopredeter"/>
    <w:link w:val="Ttulo3"/>
    <w:uiPriority w:val="9"/>
    <w:rsid w:val="00346F49"/>
    <w:rPr>
      <w:rFonts w:ascii="Arial" w:eastAsiaTheme="majorEastAsia" w:hAnsi="Arial" w:cs="Helvetica"/>
      <w:b/>
      <w:bCs/>
      <w:color w:val="5D9DB8"/>
      <w:sz w:val="24"/>
      <w:szCs w:val="24"/>
      <w:lang w:val="es-CR"/>
    </w:rPr>
  </w:style>
  <w:style w:type="paragraph" w:styleId="Prrafodelista">
    <w:name w:val="List Paragraph"/>
    <w:aliases w:val="Titulo 2,Párrafo de Informe de Auditoría,6. lista - viñetas,VIÑETA,3,Lista vistosa - Énfasis 11,Párrafo de lista Car Car Car,figuras y gráficos,Viñetas,Bulletr List Paragraph,titulo 5,Informe,Con viñetas,Normal con viñetas,Bullet 1"/>
    <w:basedOn w:val="Normal"/>
    <w:link w:val="PrrafodelistaCar"/>
    <w:uiPriority w:val="34"/>
    <w:qFormat/>
    <w:rsid w:val="00222913"/>
    <w:pPr>
      <w:ind w:left="720"/>
      <w:contextualSpacing/>
    </w:pPr>
    <w:rPr>
      <w:rFonts w:cstheme="minorBidi"/>
    </w:rPr>
  </w:style>
  <w:style w:type="character" w:customStyle="1" w:styleId="PrrafodelistaCar">
    <w:name w:val="Párrafo de lista Car"/>
    <w:aliases w:val="Titulo 2 Car,Párrafo de Informe de Auditoría Car,6. lista - viñetas Car,VIÑETA Car,3 Car,Lista vistosa - Énfasis 11 Car,Párrafo de lista Car Car Car Car,figuras y gráficos Car,Viñetas Car,Bulletr List Paragraph Car,titulo 5 Car"/>
    <w:link w:val="Prrafodelista"/>
    <w:uiPriority w:val="34"/>
    <w:locked/>
    <w:rsid w:val="00222913"/>
    <w:rPr>
      <w:rFonts w:ascii="Helvetica" w:hAnsi="Helvetica"/>
      <w:lang w:val="es-CR"/>
    </w:rPr>
  </w:style>
  <w:style w:type="character" w:styleId="Hipervnculo">
    <w:name w:val="Hyperlink"/>
    <w:basedOn w:val="Fuentedeprrafopredeter"/>
    <w:uiPriority w:val="99"/>
    <w:unhideWhenUsed/>
    <w:rsid w:val="00346F49"/>
    <w:rPr>
      <w:color w:val="0563C1" w:themeColor="hyperlink"/>
      <w:u w:val="single"/>
    </w:rPr>
  </w:style>
  <w:style w:type="character" w:customStyle="1" w:styleId="Ttulo4Car">
    <w:name w:val="Título 4 Car"/>
    <w:basedOn w:val="Fuentedeprrafopredeter"/>
    <w:link w:val="Ttulo4"/>
    <w:uiPriority w:val="9"/>
    <w:rsid w:val="00A74F46"/>
    <w:rPr>
      <w:rFonts w:ascii="Arial" w:hAnsi="Arial"/>
      <w:i/>
      <w:iCs/>
      <w:color w:val="808080" w:themeColor="background1" w:themeShade="80"/>
      <w:lang w:val="es-CR"/>
    </w:rPr>
  </w:style>
  <w:style w:type="character" w:styleId="Refdenotaalpie">
    <w:name w:val="footnote reference"/>
    <w:basedOn w:val="Fuentedeprrafopredeter"/>
    <w:uiPriority w:val="99"/>
    <w:rsid w:val="00E0480A"/>
    <w:rPr>
      <w:rFonts w:cs="Times New Roman"/>
      <w:vertAlign w:val="superscript"/>
    </w:rPr>
  </w:style>
  <w:style w:type="paragraph" w:styleId="TtuloTDC">
    <w:name w:val="TOC Heading"/>
    <w:basedOn w:val="Ttulo1"/>
    <w:next w:val="Normal"/>
    <w:uiPriority w:val="39"/>
    <w:unhideWhenUsed/>
    <w:qFormat/>
    <w:rsid w:val="002E5C45"/>
    <w:pPr>
      <w:jc w:val="left"/>
      <w:outlineLvl w:val="9"/>
    </w:pPr>
    <w:rPr>
      <w:rFonts w:asciiTheme="majorHAnsi" w:hAnsiTheme="majorHAnsi"/>
      <w:color w:val="2F5496" w:themeColor="accent1" w:themeShade="BF"/>
      <w:lang w:val="en-US"/>
    </w:rPr>
  </w:style>
  <w:style w:type="paragraph" w:styleId="TDC1">
    <w:name w:val="toc 1"/>
    <w:basedOn w:val="Normal"/>
    <w:next w:val="Normal"/>
    <w:autoRedefine/>
    <w:uiPriority w:val="39"/>
    <w:unhideWhenUsed/>
    <w:rsid w:val="002E5C45"/>
    <w:pPr>
      <w:spacing w:after="100"/>
    </w:pPr>
  </w:style>
  <w:style w:type="paragraph" w:styleId="TDC2">
    <w:name w:val="toc 2"/>
    <w:basedOn w:val="Normal"/>
    <w:next w:val="Normal"/>
    <w:autoRedefine/>
    <w:uiPriority w:val="39"/>
    <w:unhideWhenUsed/>
    <w:rsid w:val="002E5C45"/>
    <w:pPr>
      <w:spacing w:after="100"/>
      <w:ind w:left="220"/>
    </w:pPr>
  </w:style>
  <w:style w:type="paragraph" w:styleId="TDC3">
    <w:name w:val="toc 3"/>
    <w:basedOn w:val="Normal"/>
    <w:next w:val="Normal"/>
    <w:autoRedefine/>
    <w:uiPriority w:val="39"/>
    <w:unhideWhenUsed/>
    <w:rsid w:val="002E5C45"/>
    <w:pPr>
      <w:spacing w:after="100"/>
      <w:ind w:left="440"/>
    </w:pPr>
  </w:style>
  <w:style w:type="character" w:styleId="Mencinsinresolver">
    <w:name w:val="Unresolved Mention"/>
    <w:basedOn w:val="Fuentedeprrafopredeter"/>
    <w:uiPriority w:val="99"/>
    <w:semiHidden/>
    <w:unhideWhenUsed/>
    <w:rsid w:val="0073621A"/>
    <w:rPr>
      <w:color w:val="605E5C"/>
      <w:shd w:val="clear" w:color="auto" w:fill="E1DFDD"/>
    </w:rPr>
  </w:style>
  <w:style w:type="character" w:styleId="Textoennegrita">
    <w:name w:val="Strong"/>
    <w:basedOn w:val="Fuentedeprrafopredeter"/>
    <w:uiPriority w:val="22"/>
    <w:qFormat/>
    <w:rsid w:val="00F620C4"/>
    <w:rPr>
      <w:b/>
      <w:bCs/>
    </w:rPr>
  </w:style>
  <w:style w:type="paragraph" w:customStyle="1" w:styleId="CNV">
    <w:name w:val="CNV"/>
    <w:basedOn w:val="Normal"/>
    <w:rsid w:val="00D13333"/>
    <w:pPr>
      <w:spacing w:after="0" w:line="240" w:lineRule="auto"/>
    </w:pPr>
    <w:rPr>
      <w:rFonts w:ascii="BR-01T" w:eastAsia="Times New Roman" w:hAnsi="BR-01T" w:cs="Times New Roman"/>
      <w:sz w:val="24"/>
      <w:szCs w:val="20"/>
      <w:lang w:val="es-ES_tradnl"/>
    </w:rPr>
  </w:style>
  <w:style w:type="paragraph" w:styleId="Textoindependiente">
    <w:name w:val="Body Text"/>
    <w:basedOn w:val="Normal"/>
    <w:link w:val="TextoindependienteCar"/>
    <w:rsid w:val="00D13333"/>
    <w:pPr>
      <w:spacing w:after="0" w:line="240" w:lineRule="exact"/>
      <w:ind w:right="1"/>
    </w:pPr>
    <w:rPr>
      <w:rFonts w:eastAsia="Times New Roman" w:cs="Times New Roman"/>
      <w:szCs w:val="20"/>
      <w:lang w:val="es-ES_tradnl"/>
    </w:rPr>
  </w:style>
  <w:style w:type="character" w:customStyle="1" w:styleId="TextoindependienteCar">
    <w:name w:val="Texto independiente Car"/>
    <w:basedOn w:val="Fuentedeprrafopredeter"/>
    <w:link w:val="Textoindependiente"/>
    <w:rsid w:val="00D13333"/>
    <w:rPr>
      <w:rFonts w:ascii="Arial" w:eastAsia="Times New Roman" w:hAnsi="Arial" w:cs="Times New Roman"/>
      <w:szCs w:val="20"/>
      <w:lang w:val="es-ES_tradnl"/>
    </w:rPr>
  </w:style>
  <w:style w:type="paragraph" w:customStyle="1" w:styleId="paragraph">
    <w:name w:val="paragraph"/>
    <w:basedOn w:val="Normal"/>
    <w:rsid w:val="00EC3F3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EC3F30"/>
  </w:style>
  <w:style w:type="character" w:customStyle="1" w:styleId="eop">
    <w:name w:val="eop"/>
    <w:basedOn w:val="Fuentedeprrafopredeter"/>
    <w:rsid w:val="00EC3F30"/>
  </w:style>
  <w:style w:type="character" w:customStyle="1" w:styleId="scxw122401683">
    <w:name w:val="scxw122401683"/>
    <w:basedOn w:val="Fuentedeprrafopredeter"/>
    <w:rsid w:val="00F852DB"/>
  </w:style>
  <w:style w:type="character" w:customStyle="1" w:styleId="scxw5552588">
    <w:name w:val="scxw5552588"/>
    <w:basedOn w:val="Fuentedeprrafopredeter"/>
    <w:rsid w:val="000029CF"/>
  </w:style>
  <w:style w:type="table" w:styleId="Tablaconcuadrcula1clara-nfasis3">
    <w:name w:val="Grid Table 1 Light Accent 3"/>
    <w:basedOn w:val="Tablanormal"/>
    <w:uiPriority w:val="46"/>
    <w:rsid w:val="00F62C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AC2043"/>
    <w:pPr>
      <w:spacing w:after="0" w:line="240" w:lineRule="auto"/>
    </w:pPr>
    <w:rPr>
      <w:rFonts w:ascii="Arial" w:hAnsi="Arial" w:cs="Helvetica"/>
      <w:lang w:val="es-CR"/>
    </w:rPr>
  </w:style>
  <w:style w:type="paragraph" w:styleId="Textocomentario">
    <w:name w:val="annotation text"/>
    <w:basedOn w:val="Normal"/>
    <w:link w:val="TextocomentarioCar"/>
    <w:unhideWhenUsed/>
    <w:rsid w:val="000B3404"/>
    <w:pPr>
      <w:spacing w:line="240" w:lineRule="auto"/>
    </w:pPr>
    <w:rPr>
      <w:sz w:val="20"/>
      <w:szCs w:val="20"/>
    </w:rPr>
  </w:style>
  <w:style w:type="character" w:customStyle="1" w:styleId="TextocomentarioCar">
    <w:name w:val="Texto comentario Car"/>
    <w:basedOn w:val="Fuentedeprrafopredeter"/>
    <w:link w:val="Textocomentario"/>
    <w:rsid w:val="000B3404"/>
    <w:rPr>
      <w:rFonts w:ascii="Arial" w:hAnsi="Arial" w:cs="Helvetica"/>
      <w:sz w:val="20"/>
      <w:szCs w:val="20"/>
      <w:lang w:val="es-CR"/>
    </w:rPr>
  </w:style>
  <w:style w:type="paragraph" w:styleId="Asuntodelcomentario">
    <w:name w:val="annotation subject"/>
    <w:basedOn w:val="Textocomentario"/>
    <w:next w:val="Textocomentario"/>
    <w:link w:val="AsuntodelcomentarioCar"/>
    <w:uiPriority w:val="99"/>
    <w:semiHidden/>
    <w:unhideWhenUsed/>
    <w:rsid w:val="000B3404"/>
    <w:rPr>
      <w:b/>
      <w:bCs/>
    </w:rPr>
  </w:style>
  <w:style w:type="character" w:customStyle="1" w:styleId="AsuntodelcomentarioCar">
    <w:name w:val="Asunto del comentario Car"/>
    <w:basedOn w:val="TextocomentarioCar"/>
    <w:link w:val="Asuntodelcomentario"/>
    <w:uiPriority w:val="99"/>
    <w:semiHidden/>
    <w:rsid w:val="000B3404"/>
    <w:rPr>
      <w:rFonts w:ascii="Arial" w:hAnsi="Arial" w:cs="Helvetica"/>
      <w:b/>
      <w:bCs/>
      <w:sz w:val="20"/>
      <w:szCs w:val="20"/>
      <w:lang w:val="es-CR"/>
    </w:rPr>
  </w:style>
  <w:style w:type="character" w:styleId="Hipervnculovisitado">
    <w:name w:val="FollowedHyperlink"/>
    <w:basedOn w:val="Fuentedeprrafopredeter"/>
    <w:uiPriority w:val="99"/>
    <w:semiHidden/>
    <w:unhideWhenUsed/>
    <w:rsid w:val="00692D46"/>
    <w:rPr>
      <w:color w:val="954F72" w:themeColor="followedHyperlink"/>
      <w:u w:val="single"/>
    </w:rPr>
  </w:style>
  <w:style w:type="paragraph" w:customStyle="1" w:styleId="Tablas">
    <w:name w:val="Tablas"/>
    <w:basedOn w:val="Normal"/>
    <w:link w:val="TablasChar"/>
    <w:qFormat/>
    <w:rsid w:val="001514F3"/>
    <w:pPr>
      <w:spacing w:after="0" w:line="240" w:lineRule="auto"/>
      <w:jc w:val="left"/>
    </w:pPr>
    <w:rPr>
      <w:rFonts w:ascii="Times New Roman" w:eastAsia="Times New Roman" w:hAnsi="Times New Roman" w:cs="Times New Roman"/>
      <w:sz w:val="24"/>
      <w:szCs w:val="24"/>
      <w:lang w:eastAsia="es-CR"/>
    </w:rPr>
  </w:style>
  <w:style w:type="character" w:customStyle="1" w:styleId="TablasChar">
    <w:name w:val="Tablas Char"/>
    <w:link w:val="Tablas"/>
    <w:locked/>
    <w:rsid w:val="001514F3"/>
    <w:rPr>
      <w:rFonts w:ascii="Times New Roman" w:eastAsia="Times New Roman" w:hAnsi="Times New Roman" w:cs="Times New Roman"/>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505">
      <w:bodyDiv w:val="1"/>
      <w:marLeft w:val="0"/>
      <w:marRight w:val="0"/>
      <w:marTop w:val="0"/>
      <w:marBottom w:val="0"/>
      <w:divBdr>
        <w:top w:val="none" w:sz="0" w:space="0" w:color="auto"/>
        <w:left w:val="none" w:sz="0" w:space="0" w:color="auto"/>
        <w:bottom w:val="none" w:sz="0" w:space="0" w:color="auto"/>
        <w:right w:val="none" w:sz="0" w:space="0" w:color="auto"/>
      </w:divBdr>
    </w:div>
    <w:div w:id="15547215">
      <w:bodyDiv w:val="1"/>
      <w:marLeft w:val="0"/>
      <w:marRight w:val="0"/>
      <w:marTop w:val="0"/>
      <w:marBottom w:val="0"/>
      <w:divBdr>
        <w:top w:val="none" w:sz="0" w:space="0" w:color="auto"/>
        <w:left w:val="none" w:sz="0" w:space="0" w:color="auto"/>
        <w:bottom w:val="none" w:sz="0" w:space="0" w:color="auto"/>
        <w:right w:val="none" w:sz="0" w:space="0" w:color="auto"/>
      </w:divBdr>
    </w:div>
    <w:div w:id="16661322">
      <w:bodyDiv w:val="1"/>
      <w:marLeft w:val="0"/>
      <w:marRight w:val="0"/>
      <w:marTop w:val="0"/>
      <w:marBottom w:val="0"/>
      <w:divBdr>
        <w:top w:val="none" w:sz="0" w:space="0" w:color="auto"/>
        <w:left w:val="none" w:sz="0" w:space="0" w:color="auto"/>
        <w:bottom w:val="none" w:sz="0" w:space="0" w:color="auto"/>
        <w:right w:val="none" w:sz="0" w:space="0" w:color="auto"/>
      </w:divBdr>
    </w:div>
    <w:div w:id="42877409">
      <w:bodyDiv w:val="1"/>
      <w:marLeft w:val="0"/>
      <w:marRight w:val="0"/>
      <w:marTop w:val="0"/>
      <w:marBottom w:val="0"/>
      <w:divBdr>
        <w:top w:val="none" w:sz="0" w:space="0" w:color="auto"/>
        <w:left w:val="none" w:sz="0" w:space="0" w:color="auto"/>
        <w:bottom w:val="none" w:sz="0" w:space="0" w:color="auto"/>
        <w:right w:val="none" w:sz="0" w:space="0" w:color="auto"/>
      </w:divBdr>
    </w:div>
    <w:div w:id="59254430">
      <w:bodyDiv w:val="1"/>
      <w:marLeft w:val="0"/>
      <w:marRight w:val="0"/>
      <w:marTop w:val="0"/>
      <w:marBottom w:val="0"/>
      <w:divBdr>
        <w:top w:val="none" w:sz="0" w:space="0" w:color="auto"/>
        <w:left w:val="none" w:sz="0" w:space="0" w:color="auto"/>
        <w:bottom w:val="none" w:sz="0" w:space="0" w:color="auto"/>
        <w:right w:val="none" w:sz="0" w:space="0" w:color="auto"/>
      </w:divBdr>
    </w:div>
    <w:div w:id="64841355">
      <w:bodyDiv w:val="1"/>
      <w:marLeft w:val="0"/>
      <w:marRight w:val="0"/>
      <w:marTop w:val="0"/>
      <w:marBottom w:val="0"/>
      <w:divBdr>
        <w:top w:val="none" w:sz="0" w:space="0" w:color="auto"/>
        <w:left w:val="none" w:sz="0" w:space="0" w:color="auto"/>
        <w:bottom w:val="none" w:sz="0" w:space="0" w:color="auto"/>
        <w:right w:val="none" w:sz="0" w:space="0" w:color="auto"/>
      </w:divBdr>
    </w:div>
    <w:div w:id="109277162">
      <w:bodyDiv w:val="1"/>
      <w:marLeft w:val="0"/>
      <w:marRight w:val="0"/>
      <w:marTop w:val="0"/>
      <w:marBottom w:val="0"/>
      <w:divBdr>
        <w:top w:val="none" w:sz="0" w:space="0" w:color="auto"/>
        <w:left w:val="none" w:sz="0" w:space="0" w:color="auto"/>
        <w:bottom w:val="none" w:sz="0" w:space="0" w:color="auto"/>
        <w:right w:val="none" w:sz="0" w:space="0" w:color="auto"/>
      </w:divBdr>
    </w:div>
    <w:div w:id="120926162">
      <w:bodyDiv w:val="1"/>
      <w:marLeft w:val="0"/>
      <w:marRight w:val="0"/>
      <w:marTop w:val="0"/>
      <w:marBottom w:val="0"/>
      <w:divBdr>
        <w:top w:val="none" w:sz="0" w:space="0" w:color="auto"/>
        <w:left w:val="none" w:sz="0" w:space="0" w:color="auto"/>
        <w:bottom w:val="none" w:sz="0" w:space="0" w:color="auto"/>
        <w:right w:val="none" w:sz="0" w:space="0" w:color="auto"/>
      </w:divBdr>
      <w:divsChild>
        <w:div w:id="546373698">
          <w:marLeft w:val="0"/>
          <w:marRight w:val="0"/>
          <w:marTop w:val="0"/>
          <w:marBottom w:val="0"/>
          <w:divBdr>
            <w:top w:val="none" w:sz="0" w:space="0" w:color="auto"/>
            <w:left w:val="none" w:sz="0" w:space="0" w:color="auto"/>
            <w:bottom w:val="none" w:sz="0" w:space="0" w:color="auto"/>
            <w:right w:val="none" w:sz="0" w:space="0" w:color="auto"/>
          </w:divBdr>
        </w:div>
        <w:div w:id="1809132331">
          <w:marLeft w:val="0"/>
          <w:marRight w:val="0"/>
          <w:marTop w:val="0"/>
          <w:marBottom w:val="0"/>
          <w:divBdr>
            <w:top w:val="none" w:sz="0" w:space="0" w:color="auto"/>
            <w:left w:val="none" w:sz="0" w:space="0" w:color="auto"/>
            <w:bottom w:val="none" w:sz="0" w:space="0" w:color="auto"/>
            <w:right w:val="none" w:sz="0" w:space="0" w:color="auto"/>
          </w:divBdr>
        </w:div>
        <w:div w:id="582229635">
          <w:marLeft w:val="0"/>
          <w:marRight w:val="0"/>
          <w:marTop w:val="0"/>
          <w:marBottom w:val="0"/>
          <w:divBdr>
            <w:top w:val="none" w:sz="0" w:space="0" w:color="auto"/>
            <w:left w:val="none" w:sz="0" w:space="0" w:color="auto"/>
            <w:bottom w:val="none" w:sz="0" w:space="0" w:color="auto"/>
            <w:right w:val="none" w:sz="0" w:space="0" w:color="auto"/>
          </w:divBdr>
        </w:div>
        <w:div w:id="475224738">
          <w:marLeft w:val="0"/>
          <w:marRight w:val="0"/>
          <w:marTop w:val="0"/>
          <w:marBottom w:val="0"/>
          <w:divBdr>
            <w:top w:val="none" w:sz="0" w:space="0" w:color="auto"/>
            <w:left w:val="none" w:sz="0" w:space="0" w:color="auto"/>
            <w:bottom w:val="none" w:sz="0" w:space="0" w:color="auto"/>
            <w:right w:val="none" w:sz="0" w:space="0" w:color="auto"/>
          </w:divBdr>
        </w:div>
        <w:div w:id="464734943">
          <w:marLeft w:val="0"/>
          <w:marRight w:val="0"/>
          <w:marTop w:val="0"/>
          <w:marBottom w:val="0"/>
          <w:divBdr>
            <w:top w:val="none" w:sz="0" w:space="0" w:color="auto"/>
            <w:left w:val="none" w:sz="0" w:space="0" w:color="auto"/>
            <w:bottom w:val="none" w:sz="0" w:space="0" w:color="auto"/>
            <w:right w:val="none" w:sz="0" w:space="0" w:color="auto"/>
          </w:divBdr>
        </w:div>
        <w:div w:id="1685127439">
          <w:marLeft w:val="0"/>
          <w:marRight w:val="0"/>
          <w:marTop w:val="0"/>
          <w:marBottom w:val="0"/>
          <w:divBdr>
            <w:top w:val="none" w:sz="0" w:space="0" w:color="auto"/>
            <w:left w:val="none" w:sz="0" w:space="0" w:color="auto"/>
            <w:bottom w:val="none" w:sz="0" w:space="0" w:color="auto"/>
            <w:right w:val="none" w:sz="0" w:space="0" w:color="auto"/>
          </w:divBdr>
        </w:div>
        <w:div w:id="794560426">
          <w:marLeft w:val="0"/>
          <w:marRight w:val="0"/>
          <w:marTop w:val="0"/>
          <w:marBottom w:val="0"/>
          <w:divBdr>
            <w:top w:val="none" w:sz="0" w:space="0" w:color="auto"/>
            <w:left w:val="none" w:sz="0" w:space="0" w:color="auto"/>
            <w:bottom w:val="none" w:sz="0" w:space="0" w:color="auto"/>
            <w:right w:val="none" w:sz="0" w:space="0" w:color="auto"/>
          </w:divBdr>
        </w:div>
      </w:divsChild>
    </w:div>
    <w:div w:id="175851624">
      <w:bodyDiv w:val="1"/>
      <w:marLeft w:val="0"/>
      <w:marRight w:val="0"/>
      <w:marTop w:val="0"/>
      <w:marBottom w:val="0"/>
      <w:divBdr>
        <w:top w:val="none" w:sz="0" w:space="0" w:color="auto"/>
        <w:left w:val="none" w:sz="0" w:space="0" w:color="auto"/>
        <w:bottom w:val="none" w:sz="0" w:space="0" w:color="auto"/>
        <w:right w:val="none" w:sz="0" w:space="0" w:color="auto"/>
      </w:divBdr>
    </w:div>
    <w:div w:id="182549106">
      <w:bodyDiv w:val="1"/>
      <w:marLeft w:val="0"/>
      <w:marRight w:val="0"/>
      <w:marTop w:val="0"/>
      <w:marBottom w:val="0"/>
      <w:divBdr>
        <w:top w:val="none" w:sz="0" w:space="0" w:color="auto"/>
        <w:left w:val="none" w:sz="0" w:space="0" w:color="auto"/>
        <w:bottom w:val="none" w:sz="0" w:space="0" w:color="auto"/>
        <w:right w:val="none" w:sz="0" w:space="0" w:color="auto"/>
      </w:divBdr>
    </w:div>
    <w:div w:id="221453645">
      <w:bodyDiv w:val="1"/>
      <w:marLeft w:val="0"/>
      <w:marRight w:val="0"/>
      <w:marTop w:val="0"/>
      <w:marBottom w:val="0"/>
      <w:divBdr>
        <w:top w:val="none" w:sz="0" w:space="0" w:color="auto"/>
        <w:left w:val="none" w:sz="0" w:space="0" w:color="auto"/>
        <w:bottom w:val="none" w:sz="0" w:space="0" w:color="auto"/>
        <w:right w:val="none" w:sz="0" w:space="0" w:color="auto"/>
      </w:divBdr>
      <w:divsChild>
        <w:div w:id="1054737186">
          <w:marLeft w:val="0"/>
          <w:marRight w:val="0"/>
          <w:marTop w:val="0"/>
          <w:marBottom w:val="0"/>
          <w:divBdr>
            <w:top w:val="none" w:sz="0" w:space="0" w:color="auto"/>
            <w:left w:val="none" w:sz="0" w:space="0" w:color="auto"/>
            <w:bottom w:val="none" w:sz="0" w:space="0" w:color="auto"/>
            <w:right w:val="none" w:sz="0" w:space="0" w:color="auto"/>
          </w:divBdr>
        </w:div>
        <w:div w:id="694035355">
          <w:marLeft w:val="0"/>
          <w:marRight w:val="0"/>
          <w:marTop w:val="0"/>
          <w:marBottom w:val="0"/>
          <w:divBdr>
            <w:top w:val="none" w:sz="0" w:space="0" w:color="auto"/>
            <w:left w:val="none" w:sz="0" w:space="0" w:color="auto"/>
            <w:bottom w:val="none" w:sz="0" w:space="0" w:color="auto"/>
            <w:right w:val="none" w:sz="0" w:space="0" w:color="auto"/>
          </w:divBdr>
        </w:div>
        <w:div w:id="2034378421">
          <w:marLeft w:val="0"/>
          <w:marRight w:val="0"/>
          <w:marTop w:val="0"/>
          <w:marBottom w:val="0"/>
          <w:divBdr>
            <w:top w:val="none" w:sz="0" w:space="0" w:color="auto"/>
            <w:left w:val="none" w:sz="0" w:space="0" w:color="auto"/>
            <w:bottom w:val="none" w:sz="0" w:space="0" w:color="auto"/>
            <w:right w:val="none" w:sz="0" w:space="0" w:color="auto"/>
          </w:divBdr>
        </w:div>
        <w:div w:id="2021543848">
          <w:marLeft w:val="0"/>
          <w:marRight w:val="0"/>
          <w:marTop w:val="0"/>
          <w:marBottom w:val="0"/>
          <w:divBdr>
            <w:top w:val="none" w:sz="0" w:space="0" w:color="auto"/>
            <w:left w:val="none" w:sz="0" w:space="0" w:color="auto"/>
            <w:bottom w:val="none" w:sz="0" w:space="0" w:color="auto"/>
            <w:right w:val="none" w:sz="0" w:space="0" w:color="auto"/>
          </w:divBdr>
        </w:div>
      </w:divsChild>
    </w:div>
    <w:div w:id="251551332">
      <w:bodyDiv w:val="1"/>
      <w:marLeft w:val="0"/>
      <w:marRight w:val="0"/>
      <w:marTop w:val="0"/>
      <w:marBottom w:val="0"/>
      <w:divBdr>
        <w:top w:val="none" w:sz="0" w:space="0" w:color="auto"/>
        <w:left w:val="none" w:sz="0" w:space="0" w:color="auto"/>
        <w:bottom w:val="none" w:sz="0" w:space="0" w:color="auto"/>
        <w:right w:val="none" w:sz="0" w:space="0" w:color="auto"/>
      </w:divBdr>
    </w:div>
    <w:div w:id="308871237">
      <w:bodyDiv w:val="1"/>
      <w:marLeft w:val="0"/>
      <w:marRight w:val="0"/>
      <w:marTop w:val="0"/>
      <w:marBottom w:val="0"/>
      <w:divBdr>
        <w:top w:val="none" w:sz="0" w:space="0" w:color="auto"/>
        <w:left w:val="none" w:sz="0" w:space="0" w:color="auto"/>
        <w:bottom w:val="none" w:sz="0" w:space="0" w:color="auto"/>
        <w:right w:val="none" w:sz="0" w:space="0" w:color="auto"/>
      </w:divBdr>
    </w:div>
    <w:div w:id="321353151">
      <w:bodyDiv w:val="1"/>
      <w:marLeft w:val="0"/>
      <w:marRight w:val="0"/>
      <w:marTop w:val="0"/>
      <w:marBottom w:val="0"/>
      <w:divBdr>
        <w:top w:val="none" w:sz="0" w:space="0" w:color="auto"/>
        <w:left w:val="none" w:sz="0" w:space="0" w:color="auto"/>
        <w:bottom w:val="none" w:sz="0" w:space="0" w:color="auto"/>
        <w:right w:val="none" w:sz="0" w:space="0" w:color="auto"/>
      </w:divBdr>
    </w:div>
    <w:div w:id="341007826">
      <w:bodyDiv w:val="1"/>
      <w:marLeft w:val="0"/>
      <w:marRight w:val="0"/>
      <w:marTop w:val="0"/>
      <w:marBottom w:val="0"/>
      <w:divBdr>
        <w:top w:val="none" w:sz="0" w:space="0" w:color="auto"/>
        <w:left w:val="none" w:sz="0" w:space="0" w:color="auto"/>
        <w:bottom w:val="none" w:sz="0" w:space="0" w:color="auto"/>
        <w:right w:val="none" w:sz="0" w:space="0" w:color="auto"/>
      </w:divBdr>
    </w:div>
    <w:div w:id="380179307">
      <w:bodyDiv w:val="1"/>
      <w:marLeft w:val="0"/>
      <w:marRight w:val="0"/>
      <w:marTop w:val="0"/>
      <w:marBottom w:val="0"/>
      <w:divBdr>
        <w:top w:val="none" w:sz="0" w:space="0" w:color="auto"/>
        <w:left w:val="none" w:sz="0" w:space="0" w:color="auto"/>
        <w:bottom w:val="none" w:sz="0" w:space="0" w:color="auto"/>
        <w:right w:val="none" w:sz="0" w:space="0" w:color="auto"/>
      </w:divBdr>
      <w:divsChild>
        <w:div w:id="102189835">
          <w:marLeft w:val="0"/>
          <w:marRight w:val="0"/>
          <w:marTop w:val="0"/>
          <w:marBottom w:val="0"/>
          <w:divBdr>
            <w:top w:val="none" w:sz="0" w:space="0" w:color="auto"/>
            <w:left w:val="none" w:sz="0" w:space="0" w:color="auto"/>
            <w:bottom w:val="none" w:sz="0" w:space="0" w:color="auto"/>
            <w:right w:val="none" w:sz="0" w:space="0" w:color="auto"/>
          </w:divBdr>
        </w:div>
        <w:div w:id="96946854">
          <w:marLeft w:val="0"/>
          <w:marRight w:val="0"/>
          <w:marTop w:val="0"/>
          <w:marBottom w:val="0"/>
          <w:divBdr>
            <w:top w:val="none" w:sz="0" w:space="0" w:color="auto"/>
            <w:left w:val="none" w:sz="0" w:space="0" w:color="auto"/>
            <w:bottom w:val="none" w:sz="0" w:space="0" w:color="auto"/>
            <w:right w:val="none" w:sz="0" w:space="0" w:color="auto"/>
          </w:divBdr>
        </w:div>
        <w:div w:id="1742632456">
          <w:marLeft w:val="0"/>
          <w:marRight w:val="0"/>
          <w:marTop w:val="0"/>
          <w:marBottom w:val="0"/>
          <w:divBdr>
            <w:top w:val="none" w:sz="0" w:space="0" w:color="auto"/>
            <w:left w:val="none" w:sz="0" w:space="0" w:color="auto"/>
            <w:bottom w:val="none" w:sz="0" w:space="0" w:color="auto"/>
            <w:right w:val="none" w:sz="0" w:space="0" w:color="auto"/>
          </w:divBdr>
        </w:div>
        <w:div w:id="743839551">
          <w:marLeft w:val="0"/>
          <w:marRight w:val="0"/>
          <w:marTop w:val="0"/>
          <w:marBottom w:val="0"/>
          <w:divBdr>
            <w:top w:val="none" w:sz="0" w:space="0" w:color="auto"/>
            <w:left w:val="none" w:sz="0" w:space="0" w:color="auto"/>
            <w:bottom w:val="none" w:sz="0" w:space="0" w:color="auto"/>
            <w:right w:val="none" w:sz="0" w:space="0" w:color="auto"/>
          </w:divBdr>
        </w:div>
        <w:div w:id="1494643220">
          <w:marLeft w:val="0"/>
          <w:marRight w:val="0"/>
          <w:marTop w:val="0"/>
          <w:marBottom w:val="0"/>
          <w:divBdr>
            <w:top w:val="none" w:sz="0" w:space="0" w:color="auto"/>
            <w:left w:val="none" w:sz="0" w:space="0" w:color="auto"/>
            <w:bottom w:val="none" w:sz="0" w:space="0" w:color="auto"/>
            <w:right w:val="none" w:sz="0" w:space="0" w:color="auto"/>
          </w:divBdr>
        </w:div>
        <w:div w:id="353111761">
          <w:marLeft w:val="0"/>
          <w:marRight w:val="0"/>
          <w:marTop w:val="0"/>
          <w:marBottom w:val="0"/>
          <w:divBdr>
            <w:top w:val="none" w:sz="0" w:space="0" w:color="auto"/>
            <w:left w:val="none" w:sz="0" w:space="0" w:color="auto"/>
            <w:bottom w:val="none" w:sz="0" w:space="0" w:color="auto"/>
            <w:right w:val="none" w:sz="0" w:space="0" w:color="auto"/>
          </w:divBdr>
        </w:div>
        <w:div w:id="1883516538">
          <w:marLeft w:val="0"/>
          <w:marRight w:val="0"/>
          <w:marTop w:val="0"/>
          <w:marBottom w:val="0"/>
          <w:divBdr>
            <w:top w:val="none" w:sz="0" w:space="0" w:color="auto"/>
            <w:left w:val="none" w:sz="0" w:space="0" w:color="auto"/>
            <w:bottom w:val="none" w:sz="0" w:space="0" w:color="auto"/>
            <w:right w:val="none" w:sz="0" w:space="0" w:color="auto"/>
          </w:divBdr>
        </w:div>
        <w:div w:id="408504927">
          <w:marLeft w:val="0"/>
          <w:marRight w:val="0"/>
          <w:marTop w:val="0"/>
          <w:marBottom w:val="0"/>
          <w:divBdr>
            <w:top w:val="none" w:sz="0" w:space="0" w:color="auto"/>
            <w:left w:val="none" w:sz="0" w:space="0" w:color="auto"/>
            <w:bottom w:val="none" w:sz="0" w:space="0" w:color="auto"/>
            <w:right w:val="none" w:sz="0" w:space="0" w:color="auto"/>
          </w:divBdr>
        </w:div>
        <w:div w:id="1023284770">
          <w:marLeft w:val="0"/>
          <w:marRight w:val="0"/>
          <w:marTop w:val="0"/>
          <w:marBottom w:val="0"/>
          <w:divBdr>
            <w:top w:val="none" w:sz="0" w:space="0" w:color="auto"/>
            <w:left w:val="none" w:sz="0" w:space="0" w:color="auto"/>
            <w:bottom w:val="none" w:sz="0" w:space="0" w:color="auto"/>
            <w:right w:val="none" w:sz="0" w:space="0" w:color="auto"/>
          </w:divBdr>
        </w:div>
      </w:divsChild>
    </w:div>
    <w:div w:id="383141683">
      <w:bodyDiv w:val="1"/>
      <w:marLeft w:val="0"/>
      <w:marRight w:val="0"/>
      <w:marTop w:val="0"/>
      <w:marBottom w:val="0"/>
      <w:divBdr>
        <w:top w:val="none" w:sz="0" w:space="0" w:color="auto"/>
        <w:left w:val="none" w:sz="0" w:space="0" w:color="auto"/>
        <w:bottom w:val="none" w:sz="0" w:space="0" w:color="auto"/>
        <w:right w:val="none" w:sz="0" w:space="0" w:color="auto"/>
      </w:divBdr>
      <w:divsChild>
        <w:div w:id="2115830711">
          <w:marLeft w:val="0"/>
          <w:marRight w:val="0"/>
          <w:marTop w:val="0"/>
          <w:marBottom w:val="0"/>
          <w:divBdr>
            <w:top w:val="none" w:sz="0" w:space="0" w:color="auto"/>
            <w:left w:val="none" w:sz="0" w:space="0" w:color="auto"/>
            <w:bottom w:val="none" w:sz="0" w:space="0" w:color="auto"/>
            <w:right w:val="none" w:sz="0" w:space="0" w:color="auto"/>
          </w:divBdr>
        </w:div>
        <w:div w:id="1902672294">
          <w:marLeft w:val="0"/>
          <w:marRight w:val="0"/>
          <w:marTop w:val="0"/>
          <w:marBottom w:val="0"/>
          <w:divBdr>
            <w:top w:val="none" w:sz="0" w:space="0" w:color="auto"/>
            <w:left w:val="none" w:sz="0" w:space="0" w:color="auto"/>
            <w:bottom w:val="none" w:sz="0" w:space="0" w:color="auto"/>
            <w:right w:val="none" w:sz="0" w:space="0" w:color="auto"/>
          </w:divBdr>
          <w:divsChild>
            <w:div w:id="367877720">
              <w:marLeft w:val="0"/>
              <w:marRight w:val="0"/>
              <w:marTop w:val="0"/>
              <w:marBottom w:val="0"/>
              <w:divBdr>
                <w:top w:val="none" w:sz="0" w:space="0" w:color="auto"/>
                <w:left w:val="none" w:sz="0" w:space="0" w:color="auto"/>
                <w:bottom w:val="none" w:sz="0" w:space="0" w:color="auto"/>
                <w:right w:val="none" w:sz="0" w:space="0" w:color="auto"/>
              </w:divBdr>
            </w:div>
            <w:div w:id="507910102">
              <w:marLeft w:val="0"/>
              <w:marRight w:val="0"/>
              <w:marTop w:val="0"/>
              <w:marBottom w:val="0"/>
              <w:divBdr>
                <w:top w:val="none" w:sz="0" w:space="0" w:color="auto"/>
                <w:left w:val="none" w:sz="0" w:space="0" w:color="auto"/>
                <w:bottom w:val="none" w:sz="0" w:space="0" w:color="auto"/>
                <w:right w:val="none" w:sz="0" w:space="0" w:color="auto"/>
              </w:divBdr>
            </w:div>
          </w:divsChild>
        </w:div>
        <w:div w:id="1949849864">
          <w:marLeft w:val="0"/>
          <w:marRight w:val="0"/>
          <w:marTop w:val="0"/>
          <w:marBottom w:val="0"/>
          <w:divBdr>
            <w:top w:val="none" w:sz="0" w:space="0" w:color="auto"/>
            <w:left w:val="none" w:sz="0" w:space="0" w:color="auto"/>
            <w:bottom w:val="none" w:sz="0" w:space="0" w:color="auto"/>
            <w:right w:val="none" w:sz="0" w:space="0" w:color="auto"/>
          </w:divBdr>
        </w:div>
        <w:div w:id="709114261">
          <w:marLeft w:val="0"/>
          <w:marRight w:val="0"/>
          <w:marTop w:val="0"/>
          <w:marBottom w:val="0"/>
          <w:divBdr>
            <w:top w:val="none" w:sz="0" w:space="0" w:color="auto"/>
            <w:left w:val="none" w:sz="0" w:space="0" w:color="auto"/>
            <w:bottom w:val="none" w:sz="0" w:space="0" w:color="auto"/>
            <w:right w:val="none" w:sz="0" w:space="0" w:color="auto"/>
          </w:divBdr>
        </w:div>
        <w:div w:id="802429748">
          <w:marLeft w:val="0"/>
          <w:marRight w:val="0"/>
          <w:marTop w:val="0"/>
          <w:marBottom w:val="0"/>
          <w:divBdr>
            <w:top w:val="none" w:sz="0" w:space="0" w:color="auto"/>
            <w:left w:val="none" w:sz="0" w:space="0" w:color="auto"/>
            <w:bottom w:val="none" w:sz="0" w:space="0" w:color="auto"/>
            <w:right w:val="none" w:sz="0" w:space="0" w:color="auto"/>
          </w:divBdr>
        </w:div>
        <w:div w:id="655885689">
          <w:marLeft w:val="0"/>
          <w:marRight w:val="0"/>
          <w:marTop w:val="0"/>
          <w:marBottom w:val="0"/>
          <w:divBdr>
            <w:top w:val="none" w:sz="0" w:space="0" w:color="auto"/>
            <w:left w:val="none" w:sz="0" w:space="0" w:color="auto"/>
            <w:bottom w:val="none" w:sz="0" w:space="0" w:color="auto"/>
            <w:right w:val="none" w:sz="0" w:space="0" w:color="auto"/>
          </w:divBdr>
        </w:div>
        <w:div w:id="251087164">
          <w:marLeft w:val="0"/>
          <w:marRight w:val="0"/>
          <w:marTop w:val="0"/>
          <w:marBottom w:val="0"/>
          <w:divBdr>
            <w:top w:val="none" w:sz="0" w:space="0" w:color="auto"/>
            <w:left w:val="none" w:sz="0" w:space="0" w:color="auto"/>
            <w:bottom w:val="none" w:sz="0" w:space="0" w:color="auto"/>
            <w:right w:val="none" w:sz="0" w:space="0" w:color="auto"/>
          </w:divBdr>
        </w:div>
        <w:div w:id="548229156">
          <w:marLeft w:val="0"/>
          <w:marRight w:val="0"/>
          <w:marTop w:val="0"/>
          <w:marBottom w:val="0"/>
          <w:divBdr>
            <w:top w:val="none" w:sz="0" w:space="0" w:color="auto"/>
            <w:left w:val="none" w:sz="0" w:space="0" w:color="auto"/>
            <w:bottom w:val="none" w:sz="0" w:space="0" w:color="auto"/>
            <w:right w:val="none" w:sz="0" w:space="0" w:color="auto"/>
          </w:divBdr>
        </w:div>
        <w:div w:id="387535046">
          <w:marLeft w:val="0"/>
          <w:marRight w:val="0"/>
          <w:marTop w:val="0"/>
          <w:marBottom w:val="0"/>
          <w:divBdr>
            <w:top w:val="none" w:sz="0" w:space="0" w:color="auto"/>
            <w:left w:val="none" w:sz="0" w:space="0" w:color="auto"/>
            <w:bottom w:val="none" w:sz="0" w:space="0" w:color="auto"/>
            <w:right w:val="none" w:sz="0" w:space="0" w:color="auto"/>
          </w:divBdr>
        </w:div>
        <w:div w:id="1422988576">
          <w:marLeft w:val="0"/>
          <w:marRight w:val="0"/>
          <w:marTop w:val="0"/>
          <w:marBottom w:val="0"/>
          <w:divBdr>
            <w:top w:val="none" w:sz="0" w:space="0" w:color="auto"/>
            <w:left w:val="none" w:sz="0" w:space="0" w:color="auto"/>
            <w:bottom w:val="none" w:sz="0" w:space="0" w:color="auto"/>
            <w:right w:val="none" w:sz="0" w:space="0" w:color="auto"/>
          </w:divBdr>
        </w:div>
        <w:div w:id="2075354770">
          <w:marLeft w:val="0"/>
          <w:marRight w:val="0"/>
          <w:marTop w:val="0"/>
          <w:marBottom w:val="0"/>
          <w:divBdr>
            <w:top w:val="none" w:sz="0" w:space="0" w:color="auto"/>
            <w:left w:val="none" w:sz="0" w:space="0" w:color="auto"/>
            <w:bottom w:val="none" w:sz="0" w:space="0" w:color="auto"/>
            <w:right w:val="none" w:sz="0" w:space="0" w:color="auto"/>
          </w:divBdr>
        </w:div>
        <w:div w:id="464008857">
          <w:marLeft w:val="0"/>
          <w:marRight w:val="0"/>
          <w:marTop w:val="0"/>
          <w:marBottom w:val="0"/>
          <w:divBdr>
            <w:top w:val="none" w:sz="0" w:space="0" w:color="auto"/>
            <w:left w:val="none" w:sz="0" w:space="0" w:color="auto"/>
            <w:bottom w:val="none" w:sz="0" w:space="0" w:color="auto"/>
            <w:right w:val="none" w:sz="0" w:space="0" w:color="auto"/>
          </w:divBdr>
        </w:div>
        <w:div w:id="678238517">
          <w:marLeft w:val="0"/>
          <w:marRight w:val="0"/>
          <w:marTop w:val="0"/>
          <w:marBottom w:val="0"/>
          <w:divBdr>
            <w:top w:val="none" w:sz="0" w:space="0" w:color="auto"/>
            <w:left w:val="none" w:sz="0" w:space="0" w:color="auto"/>
            <w:bottom w:val="none" w:sz="0" w:space="0" w:color="auto"/>
            <w:right w:val="none" w:sz="0" w:space="0" w:color="auto"/>
          </w:divBdr>
          <w:divsChild>
            <w:div w:id="901645357">
              <w:marLeft w:val="0"/>
              <w:marRight w:val="0"/>
              <w:marTop w:val="0"/>
              <w:marBottom w:val="0"/>
              <w:divBdr>
                <w:top w:val="none" w:sz="0" w:space="0" w:color="auto"/>
                <w:left w:val="none" w:sz="0" w:space="0" w:color="auto"/>
                <w:bottom w:val="none" w:sz="0" w:space="0" w:color="auto"/>
                <w:right w:val="none" w:sz="0" w:space="0" w:color="auto"/>
              </w:divBdr>
            </w:div>
            <w:div w:id="715391953">
              <w:marLeft w:val="0"/>
              <w:marRight w:val="0"/>
              <w:marTop w:val="0"/>
              <w:marBottom w:val="0"/>
              <w:divBdr>
                <w:top w:val="none" w:sz="0" w:space="0" w:color="auto"/>
                <w:left w:val="none" w:sz="0" w:space="0" w:color="auto"/>
                <w:bottom w:val="none" w:sz="0" w:space="0" w:color="auto"/>
                <w:right w:val="none" w:sz="0" w:space="0" w:color="auto"/>
              </w:divBdr>
            </w:div>
            <w:div w:id="1670982155">
              <w:marLeft w:val="0"/>
              <w:marRight w:val="0"/>
              <w:marTop w:val="0"/>
              <w:marBottom w:val="0"/>
              <w:divBdr>
                <w:top w:val="none" w:sz="0" w:space="0" w:color="auto"/>
                <w:left w:val="none" w:sz="0" w:space="0" w:color="auto"/>
                <w:bottom w:val="none" w:sz="0" w:space="0" w:color="auto"/>
                <w:right w:val="none" w:sz="0" w:space="0" w:color="auto"/>
              </w:divBdr>
            </w:div>
            <w:div w:id="2066440416">
              <w:marLeft w:val="0"/>
              <w:marRight w:val="0"/>
              <w:marTop w:val="0"/>
              <w:marBottom w:val="0"/>
              <w:divBdr>
                <w:top w:val="none" w:sz="0" w:space="0" w:color="auto"/>
                <w:left w:val="none" w:sz="0" w:space="0" w:color="auto"/>
                <w:bottom w:val="none" w:sz="0" w:space="0" w:color="auto"/>
                <w:right w:val="none" w:sz="0" w:space="0" w:color="auto"/>
              </w:divBdr>
            </w:div>
          </w:divsChild>
        </w:div>
        <w:div w:id="788283671">
          <w:marLeft w:val="0"/>
          <w:marRight w:val="0"/>
          <w:marTop w:val="0"/>
          <w:marBottom w:val="0"/>
          <w:divBdr>
            <w:top w:val="none" w:sz="0" w:space="0" w:color="auto"/>
            <w:left w:val="none" w:sz="0" w:space="0" w:color="auto"/>
            <w:bottom w:val="none" w:sz="0" w:space="0" w:color="auto"/>
            <w:right w:val="none" w:sz="0" w:space="0" w:color="auto"/>
          </w:divBdr>
          <w:divsChild>
            <w:div w:id="443156391">
              <w:marLeft w:val="0"/>
              <w:marRight w:val="0"/>
              <w:marTop w:val="0"/>
              <w:marBottom w:val="0"/>
              <w:divBdr>
                <w:top w:val="none" w:sz="0" w:space="0" w:color="auto"/>
                <w:left w:val="none" w:sz="0" w:space="0" w:color="auto"/>
                <w:bottom w:val="none" w:sz="0" w:space="0" w:color="auto"/>
                <w:right w:val="none" w:sz="0" w:space="0" w:color="auto"/>
              </w:divBdr>
            </w:div>
            <w:div w:id="542210699">
              <w:marLeft w:val="0"/>
              <w:marRight w:val="0"/>
              <w:marTop w:val="0"/>
              <w:marBottom w:val="0"/>
              <w:divBdr>
                <w:top w:val="none" w:sz="0" w:space="0" w:color="auto"/>
                <w:left w:val="none" w:sz="0" w:space="0" w:color="auto"/>
                <w:bottom w:val="none" w:sz="0" w:space="0" w:color="auto"/>
                <w:right w:val="none" w:sz="0" w:space="0" w:color="auto"/>
              </w:divBdr>
            </w:div>
            <w:div w:id="1428035080">
              <w:marLeft w:val="0"/>
              <w:marRight w:val="0"/>
              <w:marTop w:val="0"/>
              <w:marBottom w:val="0"/>
              <w:divBdr>
                <w:top w:val="none" w:sz="0" w:space="0" w:color="auto"/>
                <w:left w:val="none" w:sz="0" w:space="0" w:color="auto"/>
                <w:bottom w:val="none" w:sz="0" w:space="0" w:color="auto"/>
                <w:right w:val="none" w:sz="0" w:space="0" w:color="auto"/>
              </w:divBdr>
            </w:div>
            <w:div w:id="1295450430">
              <w:marLeft w:val="0"/>
              <w:marRight w:val="0"/>
              <w:marTop w:val="0"/>
              <w:marBottom w:val="0"/>
              <w:divBdr>
                <w:top w:val="none" w:sz="0" w:space="0" w:color="auto"/>
                <w:left w:val="none" w:sz="0" w:space="0" w:color="auto"/>
                <w:bottom w:val="none" w:sz="0" w:space="0" w:color="auto"/>
                <w:right w:val="none" w:sz="0" w:space="0" w:color="auto"/>
              </w:divBdr>
            </w:div>
            <w:div w:id="694311550">
              <w:marLeft w:val="0"/>
              <w:marRight w:val="0"/>
              <w:marTop w:val="0"/>
              <w:marBottom w:val="0"/>
              <w:divBdr>
                <w:top w:val="none" w:sz="0" w:space="0" w:color="auto"/>
                <w:left w:val="none" w:sz="0" w:space="0" w:color="auto"/>
                <w:bottom w:val="none" w:sz="0" w:space="0" w:color="auto"/>
                <w:right w:val="none" w:sz="0" w:space="0" w:color="auto"/>
              </w:divBdr>
            </w:div>
          </w:divsChild>
        </w:div>
        <w:div w:id="433209189">
          <w:marLeft w:val="0"/>
          <w:marRight w:val="0"/>
          <w:marTop w:val="0"/>
          <w:marBottom w:val="0"/>
          <w:divBdr>
            <w:top w:val="none" w:sz="0" w:space="0" w:color="auto"/>
            <w:left w:val="none" w:sz="0" w:space="0" w:color="auto"/>
            <w:bottom w:val="none" w:sz="0" w:space="0" w:color="auto"/>
            <w:right w:val="none" w:sz="0" w:space="0" w:color="auto"/>
          </w:divBdr>
          <w:divsChild>
            <w:div w:id="893349882">
              <w:marLeft w:val="0"/>
              <w:marRight w:val="0"/>
              <w:marTop w:val="0"/>
              <w:marBottom w:val="0"/>
              <w:divBdr>
                <w:top w:val="none" w:sz="0" w:space="0" w:color="auto"/>
                <w:left w:val="none" w:sz="0" w:space="0" w:color="auto"/>
                <w:bottom w:val="none" w:sz="0" w:space="0" w:color="auto"/>
                <w:right w:val="none" w:sz="0" w:space="0" w:color="auto"/>
              </w:divBdr>
            </w:div>
            <w:div w:id="1949312274">
              <w:marLeft w:val="0"/>
              <w:marRight w:val="0"/>
              <w:marTop w:val="0"/>
              <w:marBottom w:val="0"/>
              <w:divBdr>
                <w:top w:val="none" w:sz="0" w:space="0" w:color="auto"/>
                <w:left w:val="none" w:sz="0" w:space="0" w:color="auto"/>
                <w:bottom w:val="none" w:sz="0" w:space="0" w:color="auto"/>
                <w:right w:val="none" w:sz="0" w:space="0" w:color="auto"/>
              </w:divBdr>
            </w:div>
            <w:div w:id="688717861">
              <w:marLeft w:val="0"/>
              <w:marRight w:val="0"/>
              <w:marTop w:val="0"/>
              <w:marBottom w:val="0"/>
              <w:divBdr>
                <w:top w:val="none" w:sz="0" w:space="0" w:color="auto"/>
                <w:left w:val="none" w:sz="0" w:space="0" w:color="auto"/>
                <w:bottom w:val="none" w:sz="0" w:space="0" w:color="auto"/>
                <w:right w:val="none" w:sz="0" w:space="0" w:color="auto"/>
              </w:divBdr>
            </w:div>
          </w:divsChild>
        </w:div>
        <w:div w:id="439566464">
          <w:marLeft w:val="0"/>
          <w:marRight w:val="0"/>
          <w:marTop w:val="0"/>
          <w:marBottom w:val="0"/>
          <w:divBdr>
            <w:top w:val="none" w:sz="0" w:space="0" w:color="auto"/>
            <w:left w:val="none" w:sz="0" w:space="0" w:color="auto"/>
            <w:bottom w:val="none" w:sz="0" w:space="0" w:color="auto"/>
            <w:right w:val="none" w:sz="0" w:space="0" w:color="auto"/>
          </w:divBdr>
        </w:div>
        <w:div w:id="250285221">
          <w:marLeft w:val="0"/>
          <w:marRight w:val="0"/>
          <w:marTop w:val="0"/>
          <w:marBottom w:val="0"/>
          <w:divBdr>
            <w:top w:val="none" w:sz="0" w:space="0" w:color="auto"/>
            <w:left w:val="none" w:sz="0" w:space="0" w:color="auto"/>
            <w:bottom w:val="none" w:sz="0" w:space="0" w:color="auto"/>
            <w:right w:val="none" w:sz="0" w:space="0" w:color="auto"/>
          </w:divBdr>
        </w:div>
        <w:div w:id="478039910">
          <w:marLeft w:val="0"/>
          <w:marRight w:val="0"/>
          <w:marTop w:val="0"/>
          <w:marBottom w:val="0"/>
          <w:divBdr>
            <w:top w:val="none" w:sz="0" w:space="0" w:color="auto"/>
            <w:left w:val="none" w:sz="0" w:space="0" w:color="auto"/>
            <w:bottom w:val="none" w:sz="0" w:space="0" w:color="auto"/>
            <w:right w:val="none" w:sz="0" w:space="0" w:color="auto"/>
          </w:divBdr>
        </w:div>
        <w:div w:id="162936065">
          <w:marLeft w:val="0"/>
          <w:marRight w:val="0"/>
          <w:marTop w:val="0"/>
          <w:marBottom w:val="0"/>
          <w:divBdr>
            <w:top w:val="none" w:sz="0" w:space="0" w:color="auto"/>
            <w:left w:val="none" w:sz="0" w:space="0" w:color="auto"/>
            <w:bottom w:val="none" w:sz="0" w:space="0" w:color="auto"/>
            <w:right w:val="none" w:sz="0" w:space="0" w:color="auto"/>
          </w:divBdr>
        </w:div>
        <w:div w:id="2112819866">
          <w:marLeft w:val="0"/>
          <w:marRight w:val="0"/>
          <w:marTop w:val="0"/>
          <w:marBottom w:val="0"/>
          <w:divBdr>
            <w:top w:val="none" w:sz="0" w:space="0" w:color="auto"/>
            <w:left w:val="none" w:sz="0" w:space="0" w:color="auto"/>
            <w:bottom w:val="none" w:sz="0" w:space="0" w:color="auto"/>
            <w:right w:val="none" w:sz="0" w:space="0" w:color="auto"/>
          </w:divBdr>
        </w:div>
        <w:div w:id="829055879">
          <w:marLeft w:val="0"/>
          <w:marRight w:val="0"/>
          <w:marTop w:val="0"/>
          <w:marBottom w:val="0"/>
          <w:divBdr>
            <w:top w:val="none" w:sz="0" w:space="0" w:color="auto"/>
            <w:left w:val="none" w:sz="0" w:space="0" w:color="auto"/>
            <w:bottom w:val="none" w:sz="0" w:space="0" w:color="auto"/>
            <w:right w:val="none" w:sz="0" w:space="0" w:color="auto"/>
          </w:divBdr>
        </w:div>
        <w:div w:id="1709336066">
          <w:marLeft w:val="0"/>
          <w:marRight w:val="0"/>
          <w:marTop w:val="0"/>
          <w:marBottom w:val="0"/>
          <w:divBdr>
            <w:top w:val="none" w:sz="0" w:space="0" w:color="auto"/>
            <w:left w:val="none" w:sz="0" w:space="0" w:color="auto"/>
            <w:bottom w:val="none" w:sz="0" w:space="0" w:color="auto"/>
            <w:right w:val="none" w:sz="0" w:space="0" w:color="auto"/>
          </w:divBdr>
        </w:div>
        <w:div w:id="152572758">
          <w:marLeft w:val="0"/>
          <w:marRight w:val="0"/>
          <w:marTop w:val="0"/>
          <w:marBottom w:val="0"/>
          <w:divBdr>
            <w:top w:val="none" w:sz="0" w:space="0" w:color="auto"/>
            <w:left w:val="none" w:sz="0" w:space="0" w:color="auto"/>
            <w:bottom w:val="none" w:sz="0" w:space="0" w:color="auto"/>
            <w:right w:val="none" w:sz="0" w:space="0" w:color="auto"/>
          </w:divBdr>
        </w:div>
        <w:div w:id="1616212018">
          <w:marLeft w:val="0"/>
          <w:marRight w:val="0"/>
          <w:marTop w:val="0"/>
          <w:marBottom w:val="0"/>
          <w:divBdr>
            <w:top w:val="none" w:sz="0" w:space="0" w:color="auto"/>
            <w:left w:val="none" w:sz="0" w:space="0" w:color="auto"/>
            <w:bottom w:val="none" w:sz="0" w:space="0" w:color="auto"/>
            <w:right w:val="none" w:sz="0" w:space="0" w:color="auto"/>
          </w:divBdr>
        </w:div>
        <w:div w:id="1450592106">
          <w:marLeft w:val="0"/>
          <w:marRight w:val="0"/>
          <w:marTop w:val="0"/>
          <w:marBottom w:val="0"/>
          <w:divBdr>
            <w:top w:val="none" w:sz="0" w:space="0" w:color="auto"/>
            <w:left w:val="none" w:sz="0" w:space="0" w:color="auto"/>
            <w:bottom w:val="none" w:sz="0" w:space="0" w:color="auto"/>
            <w:right w:val="none" w:sz="0" w:space="0" w:color="auto"/>
          </w:divBdr>
        </w:div>
        <w:div w:id="1156995903">
          <w:marLeft w:val="0"/>
          <w:marRight w:val="0"/>
          <w:marTop w:val="0"/>
          <w:marBottom w:val="0"/>
          <w:divBdr>
            <w:top w:val="none" w:sz="0" w:space="0" w:color="auto"/>
            <w:left w:val="none" w:sz="0" w:space="0" w:color="auto"/>
            <w:bottom w:val="none" w:sz="0" w:space="0" w:color="auto"/>
            <w:right w:val="none" w:sz="0" w:space="0" w:color="auto"/>
          </w:divBdr>
        </w:div>
        <w:div w:id="627399490">
          <w:marLeft w:val="0"/>
          <w:marRight w:val="0"/>
          <w:marTop w:val="0"/>
          <w:marBottom w:val="0"/>
          <w:divBdr>
            <w:top w:val="none" w:sz="0" w:space="0" w:color="auto"/>
            <w:left w:val="none" w:sz="0" w:space="0" w:color="auto"/>
            <w:bottom w:val="none" w:sz="0" w:space="0" w:color="auto"/>
            <w:right w:val="none" w:sz="0" w:space="0" w:color="auto"/>
          </w:divBdr>
        </w:div>
        <w:div w:id="232542923">
          <w:marLeft w:val="0"/>
          <w:marRight w:val="0"/>
          <w:marTop w:val="0"/>
          <w:marBottom w:val="0"/>
          <w:divBdr>
            <w:top w:val="none" w:sz="0" w:space="0" w:color="auto"/>
            <w:left w:val="none" w:sz="0" w:space="0" w:color="auto"/>
            <w:bottom w:val="none" w:sz="0" w:space="0" w:color="auto"/>
            <w:right w:val="none" w:sz="0" w:space="0" w:color="auto"/>
          </w:divBdr>
        </w:div>
        <w:div w:id="1451246027">
          <w:marLeft w:val="0"/>
          <w:marRight w:val="0"/>
          <w:marTop w:val="0"/>
          <w:marBottom w:val="0"/>
          <w:divBdr>
            <w:top w:val="none" w:sz="0" w:space="0" w:color="auto"/>
            <w:left w:val="none" w:sz="0" w:space="0" w:color="auto"/>
            <w:bottom w:val="none" w:sz="0" w:space="0" w:color="auto"/>
            <w:right w:val="none" w:sz="0" w:space="0" w:color="auto"/>
          </w:divBdr>
        </w:div>
        <w:div w:id="867180793">
          <w:marLeft w:val="0"/>
          <w:marRight w:val="0"/>
          <w:marTop w:val="0"/>
          <w:marBottom w:val="0"/>
          <w:divBdr>
            <w:top w:val="none" w:sz="0" w:space="0" w:color="auto"/>
            <w:left w:val="none" w:sz="0" w:space="0" w:color="auto"/>
            <w:bottom w:val="none" w:sz="0" w:space="0" w:color="auto"/>
            <w:right w:val="none" w:sz="0" w:space="0" w:color="auto"/>
          </w:divBdr>
        </w:div>
        <w:div w:id="189800892">
          <w:marLeft w:val="0"/>
          <w:marRight w:val="0"/>
          <w:marTop w:val="0"/>
          <w:marBottom w:val="0"/>
          <w:divBdr>
            <w:top w:val="none" w:sz="0" w:space="0" w:color="auto"/>
            <w:left w:val="none" w:sz="0" w:space="0" w:color="auto"/>
            <w:bottom w:val="none" w:sz="0" w:space="0" w:color="auto"/>
            <w:right w:val="none" w:sz="0" w:space="0" w:color="auto"/>
          </w:divBdr>
        </w:div>
        <w:div w:id="702483104">
          <w:marLeft w:val="0"/>
          <w:marRight w:val="0"/>
          <w:marTop w:val="0"/>
          <w:marBottom w:val="0"/>
          <w:divBdr>
            <w:top w:val="none" w:sz="0" w:space="0" w:color="auto"/>
            <w:left w:val="none" w:sz="0" w:space="0" w:color="auto"/>
            <w:bottom w:val="none" w:sz="0" w:space="0" w:color="auto"/>
            <w:right w:val="none" w:sz="0" w:space="0" w:color="auto"/>
          </w:divBdr>
        </w:div>
        <w:div w:id="677315946">
          <w:marLeft w:val="0"/>
          <w:marRight w:val="0"/>
          <w:marTop w:val="0"/>
          <w:marBottom w:val="0"/>
          <w:divBdr>
            <w:top w:val="none" w:sz="0" w:space="0" w:color="auto"/>
            <w:left w:val="none" w:sz="0" w:space="0" w:color="auto"/>
            <w:bottom w:val="none" w:sz="0" w:space="0" w:color="auto"/>
            <w:right w:val="none" w:sz="0" w:space="0" w:color="auto"/>
          </w:divBdr>
        </w:div>
        <w:div w:id="1193811990">
          <w:marLeft w:val="0"/>
          <w:marRight w:val="0"/>
          <w:marTop w:val="0"/>
          <w:marBottom w:val="0"/>
          <w:divBdr>
            <w:top w:val="none" w:sz="0" w:space="0" w:color="auto"/>
            <w:left w:val="none" w:sz="0" w:space="0" w:color="auto"/>
            <w:bottom w:val="none" w:sz="0" w:space="0" w:color="auto"/>
            <w:right w:val="none" w:sz="0" w:space="0" w:color="auto"/>
          </w:divBdr>
        </w:div>
        <w:div w:id="3552736">
          <w:marLeft w:val="0"/>
          <w:marRight w:val="0"/>
          <w:marTop w:val="0"/>
          <w:marBottom w:val="0"/>
          <w:divBdr>
            <w:top w:val="none" w:sz="0" w:space="0" w:color="auto"/>
            <w:left w:val="none" w:sz="0" w:space="0" w:color="auto"/>
            <w:bottom w:val="none" w:sz="0" w:space="0" w:color="auto"/>
            <w:right w:val="none" w:sz="0" w:space="0" w:color="auto"/>
          </w:divBdr>
        </w:div>
        <w:div w:id="1919095971">
          <w:marLeft w:val="0"/>
          <w:marRight w:val="0"/>
          <w:marTop w:val="0"/>
          <w:marBottom w:val="0"/>
          <w:divBdr>
            <w:top w:val="none" w:sz="0" w:space="0" w:color="auto"/>
            <w:left w:val="none" w:sz="0" w:space="0" w:color="auto"/>
            <w:bottom w:val="none" w:sz="0" w:space="0" w:color="auto"/>
            <w:right w:val="none" w:sz="0" w:space="0" w:color="auto"/>
          </w:divBdr>
          <w:divsChild>
            <w:div w:id="1906182775">
              <w:marLeft w:val="0"/>
              <w:marRight w:val="0"/>
              <w:marTop w:val="0"/>
              <w:marBottom w:val="0"/>
              <w:divBdr>
                <w:top w:val="none" w:sz="0" w:space="0" w:color="auto"/>
                <w:left w:val="none" w:sz="0" w:space="0" w:color="auto"/>
                <w:bottom w:val="none" w:sz="0" w:space="0" w:color="auto"/>
                <w:right w:val="none" w:sz="0" w:space="0" w:color="auto"/>
              </w:divBdr>
            </w:div>
            <w:div w:id="252588708">
              <w:marLeft w:val="0"/>
              <w:marRight w:val="0"/>
              <w:marTop w:val="0"/>
              <w:marBottom w:val="0"/>
              <w:divBdr>
                <w:top w:val="none" w:sz="0" w:space="0" w:color="auto"/>
                <w:left w:val="none" w:sz="0" w:space="0" w:color="auto"/>
                <w:bottom w:val="none" w:sz="0" w:space="0" w:color="auto"/>
                <w:right w:val="none" w:sz="0" w:space="0" w:color="auto"/>
              </w:divBdr>
            </w:div>
            <w:div w:id="751895538">
              <w:marLeft w:val="0"/>
              <w:marRight w:val="0"/>
              <w:marTop w:val="0"/>
              <w:marBottom w:val="0"/>
              <w:divBdr>
                <w:top w:val="none" w:sz="0" w:space="0" w:color="auto"/>
                <w:left w:val="none" w:sz="0" w:space="0" w:color="auto"/>
                <w:bottom w:val="none" w:sz="0" w:space="0" w:color="auto"/>
                <w:right w:val="none" w:sz="0" w:space="0" w:color="auto"/>
              </w:divBdr>
            </w:div>
          </w:divsChild>
        </w:div>
        <w:div w:id="1058895153">
          <w:marLeft w:val="0"/>
          <w:marRight w:val="0"/>
          <w:marTop w:val="0"/>
          <w:marBottom w:val="0"/>
          <w:divBdr>
            <w:top w:val="none" w:sz="0" w:space="0" w:color="auto"/>
            <w:left w:val="none" w:sz="0" w:space="0" w:color="auto"/>
            <w:bottom w:val="none" w:sz="0" w:space="0" w:color="auto"/>
            <w:right w:val="none" w:sz="0" w:space="0" w:color="auto"/>
          </w:divBdr>
        </w:div>
      </w:divsChild>
    </w:div>
    <w:div w:id="400565521">
      <w:bodyDiv w:val="1"/>
      <w:marLeft w:val="0"/>
      <w:marRight w:val="0"/>
      <w:marTop w:val="0"/>
      <w:marBottom w:val="0"/>
      <w:divBdr>
        <w:top w:val="none" w:sz="0" w:space="0" w:color="auto"/>
        <w:left w:val="none" w:sz="0" w:space="0" w:color="auto"/>
        <w:bottom w:val="none" w:sz="0" w:space="0" w:color="auto"/>
        <w:right w:val="none" w:sz="0" w:space="0" w:color="auto"/>
      </w:divBdr>
    </w:div>
    <w:div w:id="404033078">
      <w:bodyDiv w:val="1"/>
      <w:marLeft w:val="0"/>
      <w:marRight w:val="0"/>
      <w:marTop w:val="0"/>
      <w:marBottom w:val="0"/>
      <w:divBdr>
        <w:top w:val="none" w:sz="0" w:space="0" w:color="auto"/>
        <w:left w:val="none" w:sz="0" w:space="0" w:color="auto"/>
        <w:bottom w:val="none" w:sz="0" w:space="0" w:color="auto"/>
        <w:right w:val="none" w:sz="0" w:space="0" w:color="auto"/>
      </w:divBdr>
    </w:div>
    <w:div w:id="424612751">
      <w:bodyDiv w:val="1"/>
      <w:marLeft w:val="0"/>
      <w:marRight w:val="0"/>
      <w:marTop w:val="0"/>
      <w:marBottom w:val="0"/>
      <w:divBdr>
        <w:top w:val="none" w:sz="0" w:space="0" w:color="auto"/>
        <w:left w:val="none" w:sz="0" w:space="0" w:color="auto"/>
        <w:bottom w:val="none" w:sz="0" w:space="0" w:color="auto"/>
        <w:right w:val="none" w:sz="0" w:space="0" w:color="auto"/>
      </w:divBdr>
    </w:div>
    <w:div w:id="443967438">
      <w:bodyDiv w:val="1"/>
      <w:marLeft w:val="0"/>
      <w:marRight w:val="0"/>
      <w:marTop w:val="0"/>
      <w:marBottom w:val="0"/>
      <w:divBdr>
        <w:top w:val="none" w:sz="0" w:space="0" w:color="auto"/>
        <w:left w:val="none" w:sz="0" w:space="0" w:color="auto"/>
        <w:bottom w:val="none" w:sz="0" w:space="0" w:color="auto"/>
        <w:right w:val="none" w:sz="0" w:space="0" w:color="auto"/>
      </w:divBdr>
    </w:div>
    <w:div w:id="451680545">
      <w:bodyDiv w:val="1"/>
      <w:marLeft w:val="0"/>
      <w:marRight w:val="0"/>
      <w:marTop w:val="0"/>
      <w:marBottom w:val="0"/>
      <w:divBdr>
        <w:top w:val="none" w:sz="0" w:space="0" w:color="auto"/>
        <w:left w:val="none" w:sz="0" w:space="0" w:color="auto"/>
        <w:bottom w:val="none" w:sz="0" w:space="0" w:color="auto"/>
        <w:right w:val="none" w:sz="0" w:space="0" w:color="auto"/>
      </w:divBdr>
    </w:div>
    <w:div w:id="482430619">
      <w:bodyDiv w:val="1"/>
      <w:marLeft w:val="0"/>
      <w:marRight w:val="0"/>
      <w:marTop w:val="0"/>
      <w:marBottom w:val="0"/>
      <w:divBdr>
        <w:top w:val="none" w:sz="0" w:space="0" w:color="auto"/>
        <w:left w:val="none" w:sz="0" w:space="0" w:color="auto"/>
        <w:bottom w:val="none" w:sz="0" w:space="0" w:color="auto"/>
        <w:right w:val="none" w:sz="0" w:space="0" w:color="auto"/>
      </w:divBdr>
    </w:div>
    <w:div w:id="568074591">
      <w:bodyDiv w:val="1"/>
      <w:marLeft w:val="0"/>
      <w:marRight w:val="0"/>
      <w:marTop w:val="0"/>
      <w:marBottom w:val="0"/>
      <w:divBdr>
        <w:top w:val="none" w:sz="0" w:space="0" w:color="auto"/>
        <w:left w:val="none" w:sz="0" w:space="0" w:color="auto"/>
        <w:bottom w:val="none" w:sz="0" w:space="0" w:color="auto"/>
        <w:right w:val="none" w:sz="0" w:space="0" w:color="auto"/>
      </w:divBdr>
    </w:div>
    <w:div w:id="592249835">
      <w:bodyDiv w:val="1"/>
      <w:marLeft w:val="0"/>
      <w:marRight w:val="0"/>
      <w:marTop w:val="0"/>
      <w:marBottom w:val="0"/>
      <w:divBdr>
        <w:top w:val="none" w:sz="0" w:space="0" w:color="auto"/>
        <w:left w:val="none" w:sz="0" w:space="0" w:color="auto"/>
        <w:bottom w:val="none" w:sz="0" w:space="0" w:color="auto"/>
        <w:right w:val="none" w:sz="0" w:space="0" w:color="auto"/>
      </w:divBdr>
      <w:divsChild>
        <w:div w:id="439186395">
          <w:marLeft w:val="0"/>
          <w:marRight w:val="0"/>
          <w:marTop w:val="0"/>
          <w:marBottom w:val="0"/>
          <w:divBdr>
            <w:top w:val="none" w:sz="0" w:space="0" w:color="auto"/>
            <w:left w:val="none" w:sz="0" w:space="0" w:color="auto"/>
            <w:bottom w:val="none" w:sz="0" w:space="0" w:color="auto"/>
            <w:right w:val="none" w:sz="0" w:space="0" w:color="auto"/>
          </w:divBdr>
        </w:div>
        <w:div w:id="1446191357">
          <w:marLeft w:val="0"/>
          <w:marRight w:val="0"/>
          <w:marTop w:val="0"/>
          <w:marBottom w:val="0"/>
          <w:divBdr>
            <w:top w:val="none" w:sz="0" w:space="0" w:color="auto"/>
            <w:left w:val="none" w:sz="0" w:space="0" w:color="auto"/>
            <w:bottom w:val="none" w:sz="0" w:space="0" w:color="auto"/>
            <w:right w:val="none" w:sz="0" w:space="0" w:color="auto"/>
          </w:divBdr>
        </w:div>
      </w:divsChild>
    </w:div>
    <w:div w:id="611279724">
      <w:bodyDiv w:val="1"/>
      <w:marLeft w:val="0"/>
      <w:marRight w:val="0"/>
      <w:marTop w:val="0"/>
      <w:marBottom w:val="0"/>
      <w:divBdr>
        <w:top w:val="none" w:sz="0" w:space="0" w:color="auto"/>
        <w:left w:val="none" w:sz="0" w:space="0" w:color="auto"/>
        <w:bottom w:val="none" w:sz="0" w:space="0" w:color="auto"/>
        <w:right w:val="none" w:sz="0" w:space="0" w:color="auto"/>
      </w:divBdr>
    </w:div>
    <w:div w:id="663821482">
      <w:bodyDiv w:val="1"/>
      <w:marLeft w:val="0"/>
      <w:marRight w:val="0"/>
      <w:marTop w:val="0"/>
      <w:marBottom w:val="0"/>
      <w:divBdr>
        <w:top w:val="none" w:sz="0" w:space="0" w:color="auto"/>
        <w:left w:val="none" w:sz="0" w:space="0" w:color="auto"/>
        <w:bottom w:val="none" w:sz="0" w:space="0" w:color="auto"/>
        <w:right w:val="none" w:sz="0" w:space="0" w:color="auto"/>
      </w:divBdr>
      <w:divsChild>
        <w:div w:id="1883781271">
          <w:marLeft w:val="547"/>
          <w:marRight w:val="0"/>
          <w:marTop w:val="0"/>
          <w:marBottom w:val="0"/>
          <w:divBdr>
            <w:top w:val="none" w:sz="0" w:space="0" w:color="auto"/>
            <w:left w:val="none" w:sz="0" w:space="0" w:color="auto"/>
            <w:bottom w:val="none" w:sz="0" w:space="0" w:color="auto"/>
            <w:right w:val="none" w:sz="0" w:space="0" w:color="auto"/>
          </w:divBdr>
        </w:div>
        <w:div w:id="319582569">
          <w:marLeft w:val="547"/>
          <w:marRight w:val="0"/>
          <w:marTop w:val="0"/>
          <w:marBottom w:val="0"/>
          <w:divBdr>
            <w:top w:val="none" w:sz="0" w:space="0" w:color="auto"/>
            <w:left w:val="none" w:sz="0" w:space="0" w:color="auto"/>
            <w:bottom w:val="none" w:sz="0" w:space="0" w:color="auto"/>
            <w:right w:val="none" w:sz="0" w:space="0" w:color="auto"/>
          </w:divBdr>
        </w:div>
        <w:div w:id="823158026">
          <w:marLeft w:val="547"/>
          <w:marRight w:val="0"/>
          <w:marTop w:val="0"/>
          <w:marBottom w:val="0"/>
          <w:divBdr>
            <w:top w:val="none" w:sz="0" w:space="0" w:color="auto"/>
            <w:left w:val="none" w:sz="0" w:space="0" w:color="auto"/>
            <w:bottom w:val="none" w:sz="0" w:space="0" w:color="auto"/>
            <w:right w:val="none" w:sz="0" w:space="0" w:color="auto"/>
          </w:divBdr>
        </w:div>
        <w:div w:id="1605069763">
          <w:marLeft w:val="547"/>
          <w:marRight w:val="0"/>
          <w:marTop w:val="0"/>
          <w:marBottom w:val="0"/>
          <w:divBdr>
            <w:top w:val="none" w:sz="0" w:space="0" w:color="auto"/>
            <w:left w:val="none" w:sz="0" w:space="0" w:color="auto"/>
            <w:bottom w:val="none" w:sz="0" w:space="0" w:color="auto"/>
            <w:right w:val="none" w:sz="0" w:space="0" w:color="auto"/>
          </w:divBdr>
        </w:div>
        <w:div w:id="1868906407">
          <w:marLeft w:val="547"/>
          <w:marRight w:val="0"/>
          <w:marTop w:val="0"/>
          <w:marBottom w:val="0"/>
          <w:divBdr>
            <w:top w:val="none" w:sz="0" w:space="0" w:color="auto"/>
            <w:left w:val="none" w:sz="0" w:space="0" w:color="auto"/>
            <w:bottom w:val="none" w:sz="0" w:space="0" w:color="auto"/>
            <w:right w:val="none" w:sz="0" w:space="0" w:color="auto"/>
          </w:divBdr>
        </w:div>
        <w:div w:id="183642137">
          <w:marLeft w:val="547"/>
          <w:marRight w:val="0"/>
          <w:marTop w:val="0"/>
          <w:marBottom w:val="0"/>
          <w:divBdr>
            <w:top w:val="none" w:sz="0" w:space="0" w:color="auto"/>
            <w:left w:val="none" w:sz="0" w:space="0" w:color="auto"/>
            <w:bottom w:val="none" w:sz="0" w:space="0" w:color="auto"/>
            <w:right w:val="none" w:sz="0" w:space="0" w:color="auto"/>
          </w:divBdr>
        </w:div>
        <w:div w:id="1432700016">
          <w:marLeft w:val="547"/>
          <w:marRight w:val="0"/>
          <w:marTop w:val="0"/>
          <w:marBottom w:val="0"/>
          <w:divBdr>
            <w:top w:val="none" w:sz="0" w:space="0" w:color="auto"/>
            <w:left w:val="none" w:sz="0" w:space="0" w:color="auto"/>
            <w:bottom w:val="none" w:sz="0" w:space="0" w:color="auto"/>
            <w:right w:val="none" w:sz="0" w:space="0" w:color="auto"/>
          </w:divBdr>
        </w:div>
        <w:div w:id="1652052897">
          <w:marLeft w:val="547"/>
          <w:marRight w:val="0"/>
          <w:marTop w:val="0"/>
          <w:marBottom w:val="0"/>
          <w:divBdr>
            <w:top w:val="none" w:sz="0" w:space="0" w:color="auto"/>
            <w:left w:val="none" w:sz="0" w:space="0" w:color="auto"/>
            <w:bottom w:val="none" w:sz="0" w:space="0" w:color="auto"/>
            <w:right w:val="none" w:sz="0" w:space="0" w:color="auto"/>
          </w:divBdr>
        </w:div>
        <w:div w:id="122121730">
          <w:marLeft w:val="547"/>
          <w:marRight w:val="0"/>
          <w:marTop w:val="0"/>
          <w:marBottom w:val="0"/>
          <w:divBdr>
            <w:top w:val="none" w:sz="0" w:space="0" w:color="auto"/>
            <w:left w:val="none" w:sz="0" w:space="0" w:color="auto"/>
            <w:bottom w:val="none" w:sz="0" w:space="0" w:color="auto"/>
            <w:right w:val="none" w:sz="0" w:space="0" w:color="auto"/>
          </w:divBdr>
        </w:div>
        <w:div w:id="888298120">
          <w:marLeft w:val="547"/>
          <w:marRight w:val="0"/>
          <w:marTop w:val="0"/>
          <w:marBottom w:val="0"/>
          <w:divBdr>
            <w:top w:val="none" w:sz="0" w:space="0" w:color="auto"/>
            <w:left w:val="none" w:sz="0" w:space="0" w:color="auto"/>
            <w:bottom w:val="none" w:sz="0" w:space="0" w:color="auto"/>
            <w:right w:val="none" w:sz="0" w:space="0" w:color="auto"/>
          </w:divBdr>
        </w:div>
        <w:div w:id="245454659">
          <w:marLeft w:val="547"/>
          <w:marRight w:val="0"/>
          <w:marTop w:val="0"/>
          <w:marBottom w:val="0"/>
          <w:divBdr>
            <w:top w:val="none" w:sz="0" w:space="0" w:color="auto"/>
            <w:left w:val="none" w:sz="0" w:space="0" w:color="auto"/>
            <w:bottom w:val="none" w:sz="0" w:space="0" w:color="auto"/>
            <w:right w:val="none" w:sz="0" w:space="0" w:color="auto"/>
          </w:divBdr>
        </w:div>
        <w:div w:id="890112015">
          <w:marLeft w:val="547"/>
          <w:marRight w:val="0"/>
          <w:marTop w:val="0"/>
          <w:marBottom w:val="0"/>
          <w:divBdr>
            <w:top w:val="none" w:sz="0" w:space="0" w:color="auto"/>
            <w:left w:val="none" w:sz="0" w:space="0" w:color="auto"/>
            <w:bottom w:val="none" w:sz="0" w:space="0" w:color="auto"/>
            <w:right w:val="none" w:sz="0" w:space="0" w:color="auto"/>
          </w:divBdr>
        </w:div>
      </w:divsChild>
    </w:div>
    <w:div w:id="682366745">
      <w:bodyDiv w:val="1"/>
      <w:marLeft w:val="0"/>
      <w:marRight w:val="0"/>
      <w:marTop w:val="0"/>
      <w:marBottom w:val="0"/>
      <w:divBdr>
        <w:top w:val="none" w:sz="0" w:space="0" w:color="auto"/>
        <w:left w:val="none" w:sz="0" w:space="0" w:color="auto"/>
        <w:bottom w:val="none" w:sz="0" w:space="0" w:color="auto"/>
        <w:right w:val="none" w:sz="0" w:space="0" w:color="auto"/>
      </w:divBdr>
    </w:div>
    <w:div w:id="709570960">
      <w:bodyDiv w:val="1"/>
      <w:marLeft w:val="0"/>
      <w:marRight w:val="0"/>
      <w:marTop w:val="0"/>
      <w:marBottom w:val="0"/>
      <w:divBdr>
        <w:top w:val="none" w:sz="0" w:space="0" w:color="auto"/>
        <w:left w:val="none" w:sz="0" w:space="0" w:color="auto"/>
        <w:bottom w:val="none" w:sz="0" w:space="0" w:color="auto"/>
        <w:right w:val="none" w:sz="0" w:space="0" w:color="auto"/>
      </w:divBdr>
    </w:div>
    <w:div w:id="721904775">
      <w:bodyDiv w:val="1"/>
      <w:marLeft w:val="0"/>
      <w:marRight w:val="0"/>
      <w:marTop w:val="0"/>
      <w:marBottom w:val="0"/>
      <w:divBdr>
        <w:top w:val="none" w:sz="0" w:space="0" w:color="auto"/>
        <w:left w:val="none" w:sz="0" w:space="0" w:color="auto"/>
        <w:bottom w:val="none" w:sz="0" w:space="0" w:color="auto"/>
        <w:right w:val="none" w:sz="0" w:space="0" w:color="auto"/>
      </w:divBdr>
    </w:div>
    <w:div w:id="785543881">
      <w:bodyDiv w:val="1"/>
      <w:marLeft w:val="0"/>
      <w:marRight w:val="0"/>
      <w:marTop w:val="0"/>
      <w:marBottom w:val="0"/>
      <w:divBdr>
        <w:top w:val="none" w:sz="0" w:space="0" w:color="auto"/>
        <w:left w:val="none" w:sz="0" w:space="0" w:color="auto"/>
        <w:bottom w:val="none" w:sz="0" w:space="0" w:color="auto"/>
        <w:right w:val="none" w:sz="0" w:space="0" w:color="auto"/>
      </w:divBdr>
      <w:divsChild>
        <w:div w:id="93063764">
          <w:marLeft w:val="0"/>
          <w:marRight w:val="0"/>
          <w:marTop w:val="0"/>
          <w:marBottom w:val="0"/>
          <w:divBdr>
            <w:top w:val="none" w:sz="0" w:space="0" w:color="auto"/>
            <w:left w:val="none" w:sz="0" w:space="0" w:color="auto"/>
            <w:bottom w:val="none" w:sz="0" w:space="0" w:color="auto"/>
            <w:right w:val="none" w:sz="0" w:space="0" w:color="auto"/>
          </w:divBdr>
        </w:div>
        <w:div w:id="162670822">
          <w:marLeft w:val="0"/>
          <w:marRight w:val="0"/>
          <w:marTop w:val="0"/>
          <w:marBottom w:val="0"/>
          <w:divBdr>
            <w:top w:val="none" w:sz="0" w:space="0" w:color="auto"/>
            <w:left w:val="none" w:sz="0" w:space="0" w:color="auto"/>
            <w:bottom w:val="none" w:sz="0" w:space="0" w:color="auto"/>
            <w:right w:val="none" w:sz="0" w:space="0" w:color="auto"/>
          </w:divBdr>
          <w:divsChild>
            <w:div w:id="557010366">
              <w:marLeft w:val="0"/>
              <w:marRight w:val="0"/>
              <w:marTop w:val="0"/>
              <w:marBottom w:val="0"/>
              <w:divBdr>
                <w:top w:val="none" w:sz="0" w:space="0" w:color="auto"/>
                <w:left w:val="none" w:sz="0" w:space="0" w:color="auto"/>
                <w:bottom w:val="none" w:sz="0" w:space="0" w:color="auto"/>
                <w:right w:val="none" w:sz="0" w:space="0" w:color="auto"/>
              </w:divBdr>
            </w:div>
            <w:div w:id="62147950">
              <w:marLeft w:val="0"/>
              <w:marRight w:val="0"/>
              <w:marTop w:val="0"/>
              <w:marBottom w:val="0"/>
              <w:divBdr>
                <w:top w:val="none" w:sz="0" w:space="0" w:color="auto"/>
                <w:left w:val="none" w:sz="0" w:space="0" w:color="auto"/>
                <w:bottom w:val="none" w:sz="0" w:space="0" w:color="auto"/>
                <w:right w:val="none" w:sz="0" w:space="0" w:color="auto"/>
              </w:divBdr>
            </w:div>
            <w:div w:id="105469922">
              <w:marLeft w:val="0"/>
              <w:marRight w:val="0"/>
              <w:marTop w:val="0"/>
              <w:marBottom w:val="0"/>
              <w:divBdr>
                <w:top w:val="none" w:sz="0" w:space="0" w:color="auto"/>
                <w:left w:val="none" w:sz="0" w:space="0" w:color="auto"/>
                <w:bottom w:val="none" w:sz="0" w:space="0" w:color="auto"/>
                <w:right w:val="none" w:sz="0" w:space="0" w:color="auto"/>
              </w:divBdr>
            </w:div>
          </w:divsChild>
        </w:div>
        <w:div w:id="17975922">
          <w:marLeft w:val="0"/>
          <w:marRight w:val="0"/>
          <w:marTop w:val="0"/>
          <w:marBottom w:val="0"/>
          <w:divBdr>
            <w:top w:val="none" w:sz="0" w:space="0" w:color="auto"/>
            <w:left w:val="none" w:sz="0" w:space="0" w:color="auto"/>
            <w:bottom w:val="none" w:sz="0" w:space="0" w:color="auto"/>
            <w:right w:val="none" w:sz="0" w:space="0" w:color="auto"/>
          </w:divBdr>
        </w:div>
        <w:div w:id="477766733">
          <w:marLeft w:val="0"/>
          <w:marRight w:val="0"/>
          <w:marTop w:val="0"/>
          <w:marBottom w:val="0"/>
          <w:divBdr>
            <w:top w:val="none" w:sz="0" w:space="0" w:color="auto"/>
            <w:left w:val="none" w:sz="0" w:space="0" w:color="auto"/>
            <w:bottom w:val="none" w:sz="0" w:space="0" w:color="auto"/>
            <w:right w:val="none" w:sz="0" w:space="0" w:color="auto"/>
          </w:divBdr>
        </w:div>
        <w:div w:id="950210589">
          <w:marLeft w:val="0"/>
          <w:marRight w:val="0"/>
          <w:marTop w:val="0"/>
          <w:marBottom w:val="0"/>
          <w:divBdr>
            <w:top w:val="none" w:sz="0" w:space="0" w:color="auto"/>
            <w:left w:val="none" w:sz="0" w:space="0" w:color="auto"/>
            <w:bottom w:val="none" w:sz="0" w:space="0" w:color="auto"/>
            <w:right w:val="none" w:sz="0" w:space="0" w:color="auto"/>
          </w:divBdr>
        </w:div>
      </w:divsChild>
    </w:div>
    <w:div w:id="800801782">
      <w:bodyDiv w:val="1"/>
      <w:marLeft w:val="0"/>
      <w:marRight w:val="0"/>
      <w:marTop w:val="0"/>
      <w:marBottom w:val="0"/>
      <w:divBdr>
        <w:top w:val="none" w:sz="0" w:space="0" w:color="auto"/>
        <w:left w:val="none" w:sz="0" w:space="0" w:color="auto"/>
        <w:bottom w:val="none" w:sz="0" w:space="0" w:color="auto"/>
        <w:right w:val="none" w:sz="0" w:space="0" w:color="auto"/>
      </w:divBdr>
    </w:div>
    <w:div w:id="846137256">
      <w:bodyDiv w:val="1"/>
      <w:marLeft w:val="0"/>
      <w:marRight w:val="0"/>
      <w:marTop w:val="0"/>
      <w:marBottom w:val="0"/>
      <w:divBdr>
        <w:top w:val="none" w:sz="0" w:space="0" w:color="auto"/>
        <w:left w:val="none" w:sz="0" w:space="0" w:color="auto"/>
        <w:bottom w:val="none" w:sz="0" w:space="0" w:color="auto"/>
        <w:right w:val="none" w:sz="0" w:space="0" w:color="auto"/>
      </w:divBdr>
      <w:divsChild>
        <w:div w:id="1997494748">
          <w:marLeft w:val="0"/>
          <w:marRight w:val="0"/>
          <w:marTop w:val="0"/>
          <w:marBottom w:val="0"/>
          <w:divBdr>
            <w:top w:val="none" w:sz="0" w:space="0" w:color="auto"/>
            <w:left w:val="none" w:sz="0" w:space="0" w:color="auto"/>
            <w:bottom w:val="none" w:sz="0" w:space="0" w:color="auto"/>
            <w:right w:val="none" w:sz="0" w:space="0" w:color="auto"/>
          </w:divBdr>
        </w:div>
        <w:div w:id="2013795547">
          <w:marLeft w:val="0"/>
          <w:marRight w:val="0"/>
          <w:marTop w:val="0"/>
          <w:marBottom w:val="0"/>
          <w:divBdr>
            <w:top w:val="none" w:sz="0" w:space="0" w:color="auto"/>
            <w:left w:val="none" w:sz="0" w:space="0" w:color="auto"/>
            <w:bottom w:val="none" w:sz="0" w:space="0" w:color="auto"/>
            <w:right w:val="none" w:sz="0" w:space="0" w:color="auto"/>
          </w:divBdr>
        </w:div>
        <w:div w:id="613488872">
          <w:marLeft w:val="0"/>
          <w:marRight w:val="0"/>
          <w:marTop w:val="0"/>
          <w:marBottom w:val="0"/>
          <w:divBdr>
            <w:top w:val="none" w:sz="0" w:space="0" w:color="auto"/>
            <w:left w:val="none" w:sz="0" w:space="0" w:color="auto"/>
            <w:bottom w:val="none" w:sz="0" w:space="0" w:color="auto"/>
            <w:right w:val="none" w:sz="0" w:space="0" w:color="auto"/>
          </w:divBdr>
        </w:div>
        <w:div w:id="2045788249">
          <w:marLeft w:val="0"/>
          <w:marRight w:val="0"/>
          <w:marTop w:val="0"/>
          <w:marBottom w:val="0"/>
          <w:divBdr>
            <w:top w:val="none" w:sz="0" w:space="0" w:color="auto"/>
            <w:left w:val="none" w:sz="0" w:space="0" w:color="auto"/>
            <w:bottom w:val="none" w:sz="0" w:space="0" w:color="auto"/>
            <w:right w:val="none" w:sz="0" w:space="0" w:color="auto"/>
          </w:divBdr>
        </w:div>
        <w:div w:id="1091195842">
          <w:marLeft w:val="0"/>
          <w:marRight w:val="0"/>
          <w:marTop w:val="0"/>
          <w:marBottom w:val="0"/>
          <w:divBdr>
            <w:top w:val="none" w:sz="0" w:space="0" w:color="auto"/>
            <w:left w:val="none" w:sz="0" w:space="0" w:color="auto"/>
            <w:bottom w:val="none" w:sz="0" w:space="0" w:color="auto"/>
            <w:right w:val="none" w:sz="0" w:space="0" w:color="auto"/>
          </w:divBdr>
        </w:div>
        <w:div w:id="1778794085">
          <w:marLeft w:val="0"/>
          <w:marRight w:val="0"/>
          <w:marTop w:val="0"/>
          <w:marBottom w:val="0"/>
          <w:divBdr>
            <w:top w:val="none" w:sz="0" w:space="0" w:color="auto"/>
            <w:left w:val="none" w:sz="0" w:space="0" w:color="auto"/>
            <w:bottom w:val="none" w:sz="0" w:space="0" w:color="auto"/>
            <w:right w:val="none" w:sz="0" w:space="0" w:color="auto"/>
          </w:divBdr>
        </w:div>
      </w:divsChild>
    </w:div>
    <w:div w:id="904074782">
      <w:bodyDiv w:val="1"/>
      <w:marLeft w:val="0"/>
      <w:marRight w:val="0"/>
      <w:marTop w:val="0"/>
      <w:marBottom w:val="0"/>
      <w:divBdr>
        <w:top w:val="none" w:sz="0" w:space="0" w:color="auto"/>
        <w:left w:val="none" w:sz="0" w:space="0" w:color="auto"/>
        <w:bottom w:val="none" w:sz="0" w:space="0" w:color="auto"/>
        <w:right w:val="none" w:sz="0" w:space="0" w:color="auto"/>
      </w:divBdr>
    </w:div>
    <w:div w:id="909772614">
      <w:bodyDiv w:val="1"/>
      <w:marLeft w:val="0"/>
      <w:marRight w:val="0"/>
      <w:marTop w:val="0"/>
      <w:marBottom w:val="0"/>
      <w:divBdr>
        <w:top w:val="none" w:sz="0" w:space="0" w:color="auto"/>
        <w:left w:val="none" w:sz="0" w:space="0" w:color="auto"/>
        <w:bottom w:val="none" w:sz="0" w:space="0" w:color="auto"/>
        <w:right w:val="none" w:sz="0" w:space="0" w:color="auto"/>
      </w:divBdr>
      <w:divsChild>
        <w:div w:id="1414352191">
          <w:marLeft w:val="0"/>
          <w:marRight w:val="0"/>
          <w:marTop w:val="0"/>
          <w:marBottom w:val="0"/>
          <w:divBdr>
            <w:top w:val="none" w:sz="0" w:space="0" w:color="auto"/>
            <w:left w:val="none" w:sz="0" w:space="0" w:color="auto"/>
            <w:bottom w:val="none" w:sz="0" w:space="0" w:color="auto"/>
            <w:right w:val="none" w:sz="0" w:space="0" w:color="auto"/>
          </w:divBdr>
          <w:divsChild>
            <w:div w:id="1776361624">
              <w:marLeft w:val="0"/>
              <w:marRight w:val="0"/>
              <w:marTop w:val="0"/>
              <w:marBottom w:val="0"/>
              <w:divBdr>
                <w:top w:val="none" w:sz="0" w:space="0" w:color="auto"/>
                <w:left w:val="none" w:sz="0" w:space="0" w:color="auto"/>
                <w:bottom w:val="none" w:sz="0" w:space="0" w:color="auto"/>
                <w:right w:val="none" w:sz="0" w:space="0" w:color="auto"/>
              </w:divBdr>
            </w:div>
            <w:div w:id="175272947">
              <w:marLeft w:val="0"/>
              <w:marRight w:val="0"/>
              <w:marTop w:val="0"/>
              <w:marBottom w:val="0"/>
              <w:divBdr>
                <w:top w:val="none" w:sz="0" w:space="0" w:color="auto"/>
                <w:left w:val="none" w:sz="0" w:space="0" w:color="auto"/>
                <w:bottom w:val="none" w:sz="0" w:space="0" w:color="auto"/>
                <w:right w:val="none" w:sz="0" w:space="0" w:color="auto"/>
              </w:divBdr>
            </w:div>
            <w:div w:id="318314713">
              <w:marLeft w:val="0"/>
              <w:marRight w:val="0"/>
              <w:marTop w:val="0"/>
              <w:marBottom w:val="0"/>
              <w:divBdr>
                <w:top w:val="none" w:sz="0" w:space="0" w:color="auto"/>
                <w:left w:val="none" w:sz="0" w:space="0" w:color="auto"/>
                <w:bottom w:val="none" w:sz="0" w:space="0" w:color="auto"/>
                <w:right w:val="none" w:sz="0" w:space="0" w:color="auto"/>
              </w:divBdr>
            </w:div>
          </w:divsChild>
        </w:div>
        <w:div w:id="944579049">
          <w:marLeft w:val="0"/>
          <w:marRight w:val="0"/>
          <w:marTop w:val="0"/>
          <w:marBottom w:val="0"/>
          <w:divBdr>
            <w:top w:val="none" w:sz="0" w:space="0" w:color="auto"/>
            <w:left w:val="none" w:sz="0" w:space="0" w:color="auto"/>
            <w:bottom w:val="none" w:sz="0" w:space="0" w:color="auto"/>
            <w:right w:val="none" w:sz="0" w:space="0" w:color="auto"/>
          </w:divBdr>
          <w:divsChild>
            <w:div w:id="1389449626">
              <w:marLeft w:val="0"/>
              <w:marRight w:val="0"/>
              <w:marTop w:val="0"/>
              <w:marBottom w:val="0"/>
              <w:divBdr>
                <w:top w:val="none" w:sz="0" w:space="0" w:color="auto"/>
                <w:left w:val="none" w:sz="0" w:space="0" w:color="auto"/>
                <w:bottom w:val="none" w:sz="0" w:space="0" w:color="auto"/>
                <w:right w:val="none" w:sz="0" w:space="0" w:color="auto"/>
              </w:divBdr>
            </w:div>
            <w:div w:id="393700727">
              <w:marLeft w:val="0"/>
              <w:marRight w:val="0"/>
              <w:marTop w:val="0"/>
              <w:marBottom w:val="0"/>
              <w:divBdr>
                <w:top w:val="none" w:sz="0" w:space="0" w:color="auto"/>
                <w:left w:val="none" w:sz="0" w:space="0" w:color="auto"/>
                <w:bottom w:val="none" w:sz="0" w:space="0" w:color="auto"/>
                <w:right w:val="none" w:sz="0" w:space="0" w:color="auto"/>
              </w:divBdr>
            </w:div>
            <w:div w:id="857230490">
              <w:marLeft w:val="0"/>
              <w:marRight w:val="0"/>
              <w:marTop w:val="0"/>
              <w:marBottom w:val="0"/>
              <w:divBdr>
                <w:top w:val="none" w:sz="0" w:space="0" w:color="auto"/>
                <w:left w:val="none" w:sz="0" w:space="0" w:color="auto"/>
                <w:bottom w:val="none" w:sz="0" w:space="0" w:color="auto"/>
                <w:right w:val="none" w:sz="0" w:space="0" w:color="auto"/>
              </w:divBdr>
            </w:div>
            <w:div w:id="1191844434">
              <w:marLeft w:val="0"/>
              <w:marRight w:val="0"/>
              <w:marTop w:val="0"/>
              <w:marBottom w:val="0"/>
              <w:divBdr>
                <w:top w:val="none" w:sz="0" w:space="0" w:color="auto"/>
                <w:left w:val="none" w:sz="0" w:space="0" w:color="auto"/>
                <w:bottom w:val="none" w:sz="0" w:space="0" w:color="auto"/>
                <w:right w:val="none" w:sz="0" w:space="0" w:color="auto"/>
              </w:divBdr>
            </w:div>
            <w:div w:id="1357803432">
              <w:marLeft w:val="0"/>
              <w:marRight w:val="0"/>
              <w:marTop w:val="0"/>
              <w:marBottom w:val="0"/>
              <w:divBdr>
                <w:top w:val="none" w:sz="0" w:space="0" w:color="auto"/>
                <w:left w:val="none" w:sz="0" w:space="0" w:color="auto"/>
                <w:bottom w:val="none" w:sz="0" w:space="0" w:color="auto"/>
                <w:right w:val="none" w:sz="0" w:space="0" w:color="auto"/>
              </w:divBdr>
            </w:div>
          </w:divsChild>
        </w:div>
        <w:div w:id="273174738">
          <w:marLeft w:val="0"/>
          <w:marRight w:val="0"/>
          <w:marTop w:val="0"/>
          <w:marBottom w:val="0"/>
          <w:divBdr>
            <w:top w:val="none" w:sz="0" w:space="0" w:color="auto"/>
            <w:left w:val="none" w:sz="0" w:space="0" w:color="auto"/>
            <w:bottom w:val="none" w:sz="0" w:space="0" w:color="auto"/>
            <w:right w:val="none" w:sz="0" w:space="0" w:color="auto"/>
          </w:divBdr>
          <w:divsChild>
            <w:div w:id="655034195">
              <w:marLeft w:val="0"/>
              <w:marRight w:val="0"/>
              <w:marTop w:val="0"/>
              <w:marBottom w:val="0"/>
              <w:divBdr>
                <w:top w:val="none" w:sz="0" w:space="0" w:color="auto"/>
                <w:left w:val="none" w:sz="0" w:space="0" w:color="auto"/>
                <w:bottom w:val="none" w:sz="0" w:space="0" w:color="auto"/>
                <w:right w:val="none" w:sz="0" w:space="0" w:color="auto"/>
              </w:divBdr>
            </w:div>
            <w:div w:id="1545022635">
              <w:marLeft w:val="0"/>
              <w:marRight w:val="0"/>
              <w:marTop w:val="0"/>
              <w:marBottom w:val="0"/>
              <w:divBdr>
                <w:top w:val="none" w:sz="0" w:space="0" w:color="auto"/>
                <w:left w:val="none" w:sz="0" w:space="0" w:color="auto"/>
                <w:bottom w:val="none" w:sz="0" w:space="0" w:color="auto"/>
                <w:right w:val="none" w:sz="0" w:space="0" w:color="auto"/>
              </w:divBdr>
            </w:div>
            <w:div w:id="1605502233">
              <w:marLeft w:val="0"/>
              <w:marRight w:val="0"/>
              <w:marTop w:val="0"/>
              <w:marBottom w:val="0"/>
              <w:divBdr>
                <w:top w:val="none" w:sz="0" w:space="0" w:color="auto"/>
                <w:left w:val="none" w:sz="0" w:space="0" w:color="auto"/>
                <w:bottom w:val="none" w:sz="0" w:space="0" w:color="auto"/>
                <w:right w:val="none" w:sz="0" w:space="0" w:color="auto"/>
              </w:divBdr>
            </w:div>
          </w:divsChild>
        </w:div>
        <w:div w:id="928193746">
          <w:marLeft w:val="0"/>
          <w:marRight w:val="0"/>
          <w:marTop w:val="0"/>
          <w:marBottom w:val="0"/>
          <w:divBdr>
            <w:top w:val="none" w:sz="0" w:space="0" w:color="auto"/>
            <w:left w:val="none" w:sz="0" w:space="0" w:color="auto"/>
            <w:bottom w:val="none" w:sz="0" w:space="0" w:color="auto"/>
            <w:right w:val="none" w:sz="0" w:space="0" w:color="auto"/>
          </w:divBdr>
          <w:divsChild>
            <w:div w:id="1613512014">
              <w:marLeft w:val="0"/>
              <w:marRight w:val="0"/>
              <w:marTop w:val="0"/>
              <w:marBottom w:val="0"/>
              <w:divBdr>
                <w:top w:val="none" w:sz="0" w:space="0" w:color="auto"/>
                <w:left w:val="none" w:sz="0" w:space="0" w:color="auto"/>
                <w:bottom w:val="none" w:sz="0" w:space="0" w:color="auto"/>
                <w:right w:val="none" w:sz="0" w:space="0" w:color="auto"/>
              </w:divBdr>
            </w:div>
            <w:div w:id="17955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1224">
      <w:bodyDiv w:val="1"/>
      <w:marLeft w:val="0"/>
      <w:marRight w:val="0"/>
      <w:marTop w:val="0"/>
      <w:marBottom w:val="0"/>
      <w:divBdr>
        <w:top w:val="none" w:sz="0" w:space="0" w:color="auto"/>
        <w:left w:val="none" w:sz="0" w:space="0" w:color="auto"/>
        <w:bottom w:val="none" w:sz="0" w:space="0" w:color="auto"/>
        <w:right w:val="none" w:sz="0" w:space="0" w:color="auto"/>
      </w:divBdr>
    </w:div>
    <w:div w:id="927234856">
      <w:bodyDiv w:val="1"/>
      <w:marLeft w:val="0"/>
      <w:marRight w:val="0"/>
      <w:marTop w:val="0"/>
      <w:marBottom w:val="0"/>
      <w:divBdr>
        <w:top w:val="none" w:sz="0" w:space="0" w:color="auto"/>
        <w:left w:val="none" w:sz="0" w:space="0" w:color="auto"/>
        <w:bottom w:val="none" w:sz="0" w:space="0" w:color="auto"/>
        <w:right w:val="none" w:sz="0" w:space="0" w:color="auto"/>
      </w:divBdr>
    </w:div>
    <w:div w:id="961424642">
      <w:bodyDiv w:val="1"/>
      <w:marLeft w:val="0"/>
      <w:marRight w:val="0"/>
      <w:marTop w:val="0"/>
      <w:marBottom w:val="0"/>
      <w:divBdr>
        <w:top w:val="none" w:sz="0" w:space="0" w:color="auto"/>
        <w:left w:val="none" w:sz="0" w:space="0" w:color="auto"/>
        <w:bottom w:val="none" w:sz="0" w:space="0" w:color="auto"/>
        <w:right w:val="none" w:sz="0" w:space="0" w:color="auto"/>
      </w:divBdr>
    </w:div>
    <w:div w:id="966594136">
      <w:bodyDiv w:val="1"/>
      <w:marLeft w:val="0"/>
      <w:marRight w:val="0"/>
      <w:marTop w:val="0"/>
      <w:marBottom w:val="0"/>
      <w:divBdr>
        <w:top w:val="none" w:sz="0" w:space="0" w:color="auto"/>
        <w:left w:val="none" w:sz="0" w:space="0" w:color="auto"/>
        <w:bottom w:val="none" w:sz="0" w:space="0" w:color="auto"/>
        <w:right w:val="none" w:sz="0" w:space="0" w:color="auto"/>
      </w:divBdr>
    </w:div>
    <w:div w:id="979111771">
      <w:bodyDiv w:val="1"/>
      <w:marLeft w:val="0"/>
      <w:marRight w:val="0"/>
      <w:marTop w:val="0"/>
      <w:marBottom w:val="0"/>
      <w:divBdr>
        <w:top w:val="none" w:sz="0" w:space="0" w:color="auto"/>
        <w:left w:val="none" w:sz="0" w:space="0" w:color="auto"/>
        <w:bottom w:val="none" w:sz="0" w:space="0" w:color="auto"/>
        <w:right w:val="none" w:sz="0" w:space="0" w:color="auto"/>
      </w:divBdr>
      <w:divsChild>
        <w:div w:id="654383100">
          <w:marLeft w:val="0"/>
          <w:marRight w:val="0"/>
          <w:marTop w:val="0"/>
          <w:marBottom w:val="0"/>
          <w:divBdr>
            <w:top w:val="none" w:sz="0" w:space="0" w:color="auto"/>
            <w:left w:val="none" w:sz="0" w:space="0" w:color="auto"/>
            <w:bottom w:val="none" w:sz="0" w:space="0" w:color="auto"/>
            <w:right w:val="none" w:sz="0" w:space="0" w:color="auto"/>
          </w:divBdr>
        </w:div>
        <w:div w:id="1019086149">
          <w:marLeft w:val="0"/>
          <w:marRight w:val="0"/>
          <w:marTop w:val="0"/>
          <w:marBottom w:val="0"/>
          <w:divBdr>
            <w:top w:val="none" w:sz="0" w:space="0" w:color="auto"/>
            <w:left w:val="none" w:sz="0" w:space="0" w:color="auto"/>
            <w:bottom w:val="none" w:sz="0" w:space="0" w:color="auto"/>
            <w:right w:val="none" w:sz="0" w:space="0" w:color="auto"/>
          </w:divBdr>
        </w:div>
        <w:div w:id="732313291">
          <w:marLeft w:val="0"/>
          <w:marRight w:val="0"/>
          <w:marTop w:val="0"/>
          <w:marBottom w:val="0"/>
          <w:divBdr>
            <w:top w:val="none" w:sz="0" w:space="0" w:color="auto"/>
            <w:left w:val="none" w:sz="0" w:space="0" w:color="auto"/>
            <w:bottom w:val="none" w:sz="0" w:space="0" w:color="auto"/>
            <w:right w:val="none" w:sz="0" w:space="0" w:color="auto"/>
          </w:divBdr>
        </w:div>
        <w:div w:id="448935255">
          <w:marLeft w:val="0"/>
          <w:marRight w:val="0"/>
          <w:marTop w:val="0"/>
          <w:marBottom w:val="0"/>
          <w:divBdr>
            <w:top w:val="none" w:sz="0" w:space="0" w:color="auto"/>
            <w:left w:val="none" w:sz="0" w:space="0" w:color="auto"/>
            <w:bottom w:val="none" w:sz="0" w:space="0" w:color="auto"/>
            <w:right w:val="none" w:sz="0" w:space="0" w:color="auto"/>
          </w:divBdr>
        </w:div>
        <w:div w:id="1586037098">
          <w:marLeft w:val="0"/>
          <w:marRight w:val="0"/>
          <w:marTop w:val="0"/>
          <w:marBottom w:val="0"/>
          <w:divBdr>
            <w:top w:val="none" w:sz="0" w:space="0" w:color="auto"/>
            <w:left w:val="none" w:sz="0" w:space="0" w:color="auto"/>
            <w:bottom w:val="none" w:sz="0" w:space="0" w:color="auto"/>
            <w:right w:val="none" w:sz="0" w:space="0" w:color="auto"/>
          </w:divBdr>
        </w:div>
        <w:div w:id="1314066169">
          <w:marLeft w:val="0"/>
          <w:marRight w:val="0"/>
          <w:marTop w:val="0"/>
          <w:marBottom w:val="0"/>
          <w:divBdr>
            <w:top w:val="none" w:sz="0" w:space="0" w:color="auto"/>
            <w:left w:val="none" w:sz="0" w:space="0" w:color="auto"/>
            <w:bottom w:val="none" w:sz="0" w:space="0" w:color="auto"/>
            <w:right w:val="none" w:sz="0" w:space="0" w:color="auto"/>
          </w:divBdr>
        </w:div>
        <w:div w:id="1687518115">
          <w:marLeft w:val="0"/>
          <w:marRight w:val="0"/>
          <w:marTop w:val="0"/>
          <w:marBottom w:val="0"/>
          <w:divBdr>
            <w:top w:val="none" w:sz="0" w:space="0" w:color="auto"/>
            <w:left w:val="none" w:sz="0" w:space="0" w:color="auto"/>
            <w:bottom w:val="none" w:sz="0" w:space="0" w:color="auto"/>
            <w:right w:val="none" w:sz="0" w:space="0" w:color="auto"/>
          </w:divBdr>
        </w:div>
        <w:div w:id="1292783992">
          <w:marLeft w:val="0"/>
          <w:marRight w:val="0"/>
          <w:marTop w:val="0"/>
          <w:marBottom w:val="0"/>
          <w:divBdr>
            <w:top w:val="none" w:sz="0" w:space="0" w:color="auto"/>
            <w:left w:val="none" w:sz="0" w:space="0" w:color="auto"/>
            <w:bottom w:val="none" w:sz="0" w:space="0" w:color="auto"/>
            <w:right w:val="none" w:sz="0" w:space="0" w:color="auto"/>
          </w:divBdr>
        </w:div>
        <w:div w:id="1003707571">
          <w:marLeft w:val="0"/>
          <w:marRight w:val="0"/>
          <w:marTop w:val="0"/>
          <w:marBottom w:val="0"/>
          <w:divBdr>
            <w:top w:val="none" w:sz="0" w:space="0" w:color="auto"/>
            <w:left w:val="none" w:sz="0" w:space="0" w:color="auto"/>
            <w:bottom w:val="none" w:sz="0" w:space="0" w:color="auto"/>
            <w:right w:val="none" w:sz="0" w:space="0" w:color="auto"/>
          </w:divBdr>
          <w:divsChild>
            <w:div w:id="464395242">
              <w:marLeft w:val="0"/>
              <w:marRight w:val="0"/>
              <w:marTop w:val="0"/>
              <w:marBottom w:val="0"/>
              <w:divBdr>
                <w:top w:val="none" w:sz="0" w:space="0" w:color="auto"/>
                <w:left w:val="none" w:sz="0" w:space="0" w:color="auto"/>
                <w:bottom w:val="none" w:sz="0" w:space="0" w:color="auto"/>
                <w:right w:val="none" w:sz="0" w:space="0" w:color="auto"/>
              </w:divBdr>
            </w:div>
            <w:div w:id="1729111260">
              <w:marLeft w:val="0"/>
              <w:marRight w:val="0"/>
              <w:marTop w:val="0"/>
              <w:marBottom w:val="0"/>
              <w:divBdr>
                <w:top w:val="none" w:sz="0" w:space="0" w:color="auto"/>
                <w:left w:val="none" w:sz="0" w:space="0" w:color="auto"/>
                <w:bottom w:val="none" w:sz="0" w:space="0" w:color="auto"/>
                <w:right w:val="none" w:sz="0" w:space="0" w:color="auto"/>
              </w:divBdr>
            </w:div>
            <w:div w:id="776798911">
              <w:marLeft w:val="0"/>
              <w:marRight w:val="0"/>
              <w:marTop w:val="0"/>
              <w:marBottom w:val="0"/>
              <w:divBdr>
                <w:top w:val="none" w:sz="0" w:space="0" w:color="auto"/>
                <w:left w:val="none" w:sz="0" w:space="0" w:color="auto"/>
                <w:bottom w:val="none" w:sz="0" w:space="0" w:color="auto"/>
                <w:right w:val="none" w:sz="0" w:space="0" w:color="auto"/>
              </w:divBdr>
            </w:div>
            <w:div w:id="1460219289">
              <w:marLeft w:val="0"/>
              <w:marRight w:val="0"/>
              <w:marTop w:val="0"/>
              <w:marBottom w:val="0"/>
              <w:divBdr>
                <w:top w:val="none" w:sz="0" w:space="0" w:color="auto"/>
                <w:left w:val="none" w:sz="0" w:space="0" w:color="auto"/>
                <w:bottom w:val="none" w:sz="0" w:space="0" w:color="auto"/>
                <w:right w:val="none" w:sz="0" w:space="0" w:color="auto"/>
              </w:divBdr>
            </w:div>
            <w:div w:id="1600941662">
              <w:marLeft w:val="0"/>
              <w:marRight w:val="0"/>
              <w:marTop w:val="0"/>
              <w:marBottom w:val="0"/>
              <w:divBdr>
                <w:top w:val="none" w:sz="0" w:space="0" w:color="auto"/>
                <w:left w:val="none" w:sz="0" w:space="0" w:color="auto"/>
                <w:bottom w:val="none" w:sz="0" w:space="0" w:color="auto"/>
                <w:right w:val="none" w:sz="0" w:space="0" w:color="auto"/>
              </w:divBdr>
            </w:div>
          </w:divsChild>
        </w:div>
        <w:div w:id="1654992035">
          <w:marLeft w:val="0"/>
          <w:marRight w:val="0"/>
          <w:marTop w:val="0"/>
          <w:marBottom w:val="0"/>
          <w:divBdr>
            <w:top w:val="none" w:sz="0" w:space="0" w:color="auto"/>
            <w:left w:val="none" w:sz="0" w:space="0" w:color="auto"/>
            <w:bottom w:val="none" w:sz="0" w:space="0" w:color="auto"/>
            <w:right w:val="none" w:sz="0" w:space="0" w:color="auto"/>
          </w:divBdr>
          <w:divsChild>
            <w:div w:id="1295983443">
              <w:marLeft w:val="0"/>
              <w:marRight w:val="0"/>
              <w:marTop w:val="0"/>
              <w:marBottom w:val="0"/>
              <w:divBdr>
                <w:top w:val="none" w:sz="0" w:space="0" w:color="auto"/>
                <w:left w:val="none" w:sz="0" w:space="0" w:color="auto"/>
                <w:bottom w:val="none" w:sz="0" w:space="0" w:color="auto"/>
                <w:right w:val="none" w:sz="0" w:space="0" w:color="auto"/>
              </w:divBdr>
            </w:div>
            <w:div w:id="684861757">
              <w:marLeft w:val="0"/>
              <w:marRight w:val="0"/>
              <w:marTop w:val="0"/>
              <w:marBottom w:val="0"/>
              <w:divBdr>
                <w:top w:val="none" w:sz="0" w:space="0" w:color="auto"/>
                <w:left w:val="none" w:sz="0" w:space="0" w:color="auto"/>
                <w:bottom w:val="none" w:sz="0" w:space="0" w:color="auto"/>
                <w:right w:val="none" w:sz="0" w:space="0" w:color="auto"/>
              </w:divBdr>
            </w:div>
            <w:div w:id="1395203738">
              <w:marLeft w:val="0"/>
              <w:marRight w:val="0"/>
              <w:marTop w:val="0"/>
              <w:marBottom w:val="0"/>
              <w:divBdr>
                <w:top w:val="none" w:sz="0" w:space="0" w:color="auto"/>
                <w:left w:val="none" w:sz="0" w:space="0" w:color="auto"/>
                <w:bottom w:val="none" w:sz="0" w:space="0" w:color="auto"/>
                <w:right w:val="none" w:sz="0" w:space="0" w:color="auto"/>
              </w:divBdr>
            </w:div>
            <w:div w:id="2124572344">
              <w:marLeft w:val="0"/>
              <w:marRight w:val="0"/>
              <w:marTop w:val="0"/>
              <w:marBottom w:val="0"/>
              <w:divBdr>
                <w:top w:val="none" w:sz="0" w:space="0" w:color="auto"/>
                <w:left w:val="none" w:sz="0" w:space="0" w:color="auto"/>
                <w:bottom w:val="none" w:sz="0" w:space="0" w:color="auto"/>
                <w:right w:val="none" w:sz="0" w:space="0" w:color="auto"/>
              </w:divBdr>
            </w:div>
            <w:div w:id="973371073">
              <w:marLeft w:val="0"/>
              <w:marRight w:val="0"/>
              <w:marTop w:val="0"/>
              <w:marBottom w:val="0"/>
              <w:divBdr>
                <w:top w:val="none" w:sz="0" w:space="0" w:color="auto"/>
                <w:left w:val="none" w:sz="0" w:space="0" w:color="auto"/>
                <w:bottom w:val="none" w:sz="0" w:space="0" w:color="auto"/>
                <w:right w:val="none" w:sz="0" w:space="0" w:color="auto"/>
              </w:divBdr>
            </w:div>
          </w:divsChild>
        </w:div>
        <w:div w:id="1611863336">
          <w:marLeft w:val="0"/>
          <w:marRight w:val="0"/>
          <w:marTop w:val="0"/>
          <w:marBottom w:val="0"/>
          <w:divBdr>
            <w:top w:val="none" w:sz="0" w:space="0" w:color="auto"/>
            <w:left w:val="none" w:sz="0" w:space="0" w:color="auto"/>
            <w:bottom w:val="none" w:sz="0" w:space="0" w:color="auto"/>
            <w:right w:val="none" w:sz="0" w:space="0" w:color="auto"/>
          </w:divBdr>
          <w:divsChild>
            <w:div w:id="1965887118">
              <w:marLeft w:val="0"/>
              <w:marRight w:val="0"/>
              <w:marTop w:val="0"/>
              <w:marBottom w:val="0"/>
              <w:divBdr>
                <w:top w:val="none" w:sz="0" w:space="0" w:color="auto"/>
                <w:left w:val="none" w:sz="0" w:space="0" w:color="auto"/>
                <w:bottom w:val="none" w:sz="0" w:space="0" w:color="auto"/>
                <w:right w:val="none" w:sz="0" w:space="0" w:color="auto"/>
              </w:divBdr>
            </w:div>
            <w:div w:id="271136430">
              <w:marLeft w:val="0"/>
              <w:marRight w:val="0"/>
              <w:marTop w:val="0"/>
              <w:marBottom w:val="0"/>
              <w:divBdr>
                <w:top w:val="none" w:sz="0" w:space="0" w:color="auto"/>
                <w:left w:val="none" w:sz="0" w:space="0" w:color="auto"/>
                <w:bottom w:val="none" w:sz="0" w:space="0" w:color="auto"/>
                <w:right w:val="none" w:sz="0" w:space="0" w:color="auto"/>
              </w:divBdr>
            </w:div>
            <w:div w:id="1053306081">
              <w:marLeft w:val="0"/>
              <w:marRight w:val="0"/>
              <w:marTop w:val="0"/>
              <w:marBottom w:val="0"/>
              <w:divBdr>
                <w:top w:val="none" w:sz="0" w:space="0" w:color="auto"/>
                <w:left w:val="none" w:sz="0" w:space="0" w:color="auto"/>
                <w:bottom w:val="none" w:sz="0" w:space="0" w:color="auto"/>
                <w:right w:val="none" w:sz="0" w:space="0" w:color="auto"/>
              </w:divBdr>
            </w:div>
            <w:div w:id="1886211686">
              <w:marLeft w:val="0"/>
              <w:marRight w:val="0"/>
              <w:marTop w:val="0"/>
              <w:marBottom w:val="0"/>
              <w:divBdr>
                <w:top w:val="none" w:sz="0" w:space="0" w:color="auto"/>
                <w:left w:val="none" w:sz="0" w:space="0" w:color="auto"/>
                <w:bottom w:val="none" w:sz="0" w:space="0" w:color="auto"/>
                <w:right w:val="none" w:sz="0" w:space="0" w:color="auto"/>
              </w:divBdr>
            </w:div>
            <w:div w:id="794249847">
              <w:marLeft w:val="0"/>
              <w:marRight w:val="0"/>
              <w:marTop w:val="0"/>
              <w:marBottom w:val="0"/>
              <w:divBdr>
                <w:top w:val="none" w:sz="0" w:space="0" w:color="auto"/>
                <w:left w:val="none" w:sz="0" w:space="0" w:color="auto"/>
                <w:bottom w:val="none" w:sz="0" w:space="0" w:color="auto"/>
                <w:right w:val="none" w:sz="0" w:space="0" w:color="auto"/>
              </w:divBdr>
            </w:div>
          </w:divsChild>
        </w:div>
        <w:div w:id="1778672743">
          <w:marLeft w:val="0"/>
          <w:marRight w:val="0"/>
          <w:marTop w:val="0"/>
          <w:marBottom w:val="0"/>
          <w:divBdr>
            <w:top w:val="none" w:sz="0" w:space="0" w:color="auto"/>
            <w:left w:val="none" w:sz="0" w:space="0" w:color="auto"/>
            <w:bottom w:val="none" w:sz="0" w:space="0" w:color="auto"/>
            <w:right w:val="none" w:sz="0" w:space="0" w:color="auto"/>
          </w:divBdr>
          <w:divsChild>
            <w:div w:id="1006127958">
              <w:marLeft w:val="0"/>
              <w:marRight w:val="0"/>
              <w:marTop w:val="0"/>
              <w:marBottom w:val="0"/>
              <w:divBdr>
                <w:top w:val="none" w:sz="0" w:space="0" w:color="auto"/>
                <w:left w:val="none" w:sz="0" w:space="0" w:color="auto"/>
                <w:bottom w:val="none" w:sz="0" w:space="0" w:color="auto"/>
                <w:right w:val="none" w:sz="0" w:space="0" w:color="auto"/>
              </w:divBdr>
            </w:div>
            <w:div w:id="1371346807">
              <w:marLeft w:val="0"/>
              <w:marRight w:val="0"/>
              <w:marTop w:val="0"/>
              <w:marBottom w:val="0"/>
              <w:divBdr>
                <w:top w:val="none" w:sz="0" w:space="0" w:color="auto"/>
                <w:left w:val="none" w:sz="0" w:space="0" w:color="auto"/>
                <w:bottom w:val="none" w:sz="0" w:space="0" w:color="auto"/>
                <w:right w:val="none" w:sz="0" w:space="0" w:color="auto"/>
              </w:divBdr>
            </w:div>
            <w:div w:id="153451491">
              <w:marLeft w:val="0"/>
              <w:marRight w:val="0"/>
              <w:marTop w:val="0"/>
              <w:marBottom w:val="0"/>
              <w:divBdr>
                <w:top w:val="none" w:sz="0" w:space="0" w:color="auto"/>
                <w:left w:val="none" w:sz="0" w:space="0" w:color="auto"/>
                <w:bottom w:val="none" w:sz="0" w:space="0" w:color="auto"/>
                <w:right w:val="none" w:sz="0" w:space="0" w:color="auto"/>
              </w:divBdr>
            </w:div>
            <w:div w:id="1738165070">
              <w:marLeft w:val="0"/>
              <w:marRight w:val="0"/>
              <w:marTop w:val="0"/>
              <w:marBottom w:val="0"/>
              <w:divBdr>
                <w:top w:val="none" w:sz="0" w:space="0" w:color="auto"/>
                <w:left w:val="none" w:sz="0" w:space="0" w:color="auto"/>
                <w:bottom w:val="none" w:sz="0" w:space="0" w:color="auto"/>
                <w:right w:val="none" w:sz="0" w:space="0" w:color="auto"/>
              </w:divBdr>
            </w:div>
            <w:div w:id="1212812825">
              <w:marLeft w:val="0"/>
              <w:marRight w:val="0"/>
              <w:marTop w:val="0"/>
              <w:marBottom w:val="0"/>
              <w:divBdr>
                <w:top w:val="none" w:sz="0" w:space="0" w:color="auto"/>
                <w:left w:val="none" w:sz="0" w:space="0" w:color="auto"/>
                <w:bottom w:val="none" w:sz="0" w:space="0" w:color="auto"/>
                <w:right w:val="none" w:sz="0" w:space="0" w:color="auto"/>
              </w:divBdr>
            </w:div>
          </w:divsChild>
        </w:div>
        <w:div w:id="2102792849">
          <w:marLeft w:val="0"/>
          <w:marRight w:val="0"/>
          <w:marTop w:val="0"/>
          <w:marBottom w:val="0"/>
          <w:divBdr>
            <w:top w:val="none" w:sz="0" w:space="0" w:color="auto"/>
            <w:left w:val="none" w:sz="0" w:space="0" w:color="auto"/>
            <w:bottom w:val="none" w:sz="0" w:space="0" w:color="auto"/>
            <w:right w:val="none" w:sz="0" w:space="0" w:color="auto"/>
          </w:divBdr>
          <w:divsChild>
            <w:div w:id="258877419">
              <w:marLeft w:val="0"/>
              <w:marRight w:val="0"/>
              <w:marTop w:val="0"/>
              <w:marBottom w:val="0"/>
              <w:divBdr>
                <w:top w:val="none" w:sz="0" w:space="0" w:color="auto"/>
                <w:left w:val="none" w:sz="0" w:space="0" w:color="auto"/>
                <w:bottom w:val="none" w:sz="0" w:space="0" w:color="auto"/>
                <w:right w:val="none" w:sz="0" w:space="0" w:color="auto"/>
              </w:divBdr>
            </w:div>
            <w:div w:id="1934124222">
              <w:marLeft w:val="0"/>
              <w:marRight w:val="0"/>
              <w:marTop w:val="0"/>
              <w:marBottom w:val="0"/>
              <w:divBdr>
                <w:top w:val="none" w:sz="0" w:space="0" w:color="auto"/>
                <w:left w:val="none" w:sz="0" w:space="0" w:color="auto"/>
                <w:bottom w:val="none" w:sz="0" w:space="0" w:color="auto"/>
                <w:right w:val="none" w:sz="0" w:space="0" w:color="auto"/>
              </w:divBdr>
            </w:div>
            <w:div w:id="1510099620">
              <w:marLeft w:val="0"/>
              <w:marRight w:val="0"/>
              <w:marTop w:val="0"/>
              <w:marBottom w:val="0"/>
              <w:divBdr>
                <w:top w:val="none" w:sz="0" w:space="0" w:color="auto"/>
                <w:left w:val="none" w:sz="0" w:space="0" w:color="auto"/>
                <w:bottom w:val="none" w:sz="0" w:space="0" w:color="auto"/>
                <w:right w:val="none" w:sz="0" w:space="0" w:color="auto"/>
              </w:divBdr>
            </w:div>
            <w:div w:id="499318846">
              <w:marLeft w:val="0"/>
              <w:marRight w:val="0"/>
              <w:marTop w:val="0"/>
              <w:marBottom w:val="0"/>
              <w:divBdr>
                <w:top w:val="none" w:sz="0" w:space="0" w:color="auto"/>
                <w:left w:val="none" w:sz="0" w:space="0" w:color="auto"/>
                <w:bottom w:val="none" w:sz="0" w:space="0" w:color="auto"/>
                <w:right w:val="none" w:sz="0" w:space="0" w:color="auto"/>
              </w:divBdr>
            </w:div>
            <w:div w:id="221411883">
              <w:marLeft w:val="0"/>
              <w:marRight w:val="0"/>
              <w:marTop w:val="0"/>
              <w:marBottom w:val="0"/>
              <w:divBdr>
                <w:top w:val="none" w:sz="0" w:space="0" w:color="auto"/>
                <w:left w:val="none" w:sz="0" w:space="0" w:color="auto"/>
                <w:bottom w:val="none" w:sz="0" w:space="0" w:color="auto"/>
                <w:right w:val="none" w:sz="0" w:space="0" w:color="auto"/>
              </w:divBdr>
            </w:div>
          </w:divsChild>
        </w:div>
        <w:div w:id="1543707817">
          <w:marLeft w:val="0"/>
          <w:marRight w:val="0"/>
          <w:marTop w:val="0"/>
          <w:marBottom w:val="0"/>
          <w:divBdr>
            <w:top w:val="none" w:sz="0" w:space="0" w:color="auto"/>
            <w:left w:val="none" w:sz="0" w:space="0" w:color="auto"/>
            <w:bottom w:val="none" w:sz="0" w:space="0" w:color="auto"/>
            <w:right w:val="none" w:sz="0" w:space="0" w:color="auto"/>
          </w:divBdr>
          <w:divsChild>
            <w:div w:id="1672290269">
              <w:marLeft w:val="0"/>
              <w:marRight w:val="0"/>
              <w:marTop w:val="0"/>
              <w:marBottom w:val="0"/>
              <w:divBdr>
                <w:top w:val="none" w:sz="0" w:space="0" w:color="auto"/>
                <w:left w:val="none" w:sz="0" w:space="0" w:color="auto"/>
                <w:bottom w:val="none" w:sz="0" w:space="0" w:color="auto"/>
                <w:right w:val="none" w:sz="0" w:space="0" w:color="auto"/>
              </w:divBdr>
            </w:div>
            <w:div w:id="63333270">
              <w:marLeft w:val="0"/>
              <w:marRight w:val="0"/>
              <w:marTop w:val="0"/>
              <w:marBottom w:val="0"/>
              <w:divBdr>
                <w:top w:val="none" w:sz="0" w:space="0" w:color="auto"/>
                <w:left w:val="none" w:sz="0" w:space="0" w:color="auto"/>
                <w:bottom w:val="none" w:sz="0" w:space="0" w:color="auto"/>
                <w:right w:val="none" w:sz="0" w:space="0" w:color="auto"/>
              </w:divBdr>
            </w:div>
            <w:div w:id="192765532">
              <w:marLeft w:val="0"/>
              <w:marRight w:val="0"/>
              <w:marTop w:val="0"/>
              <w:marBottom w:val="0"/>
              <w:divBdr>
                <w:top w:val="none" w:sz="0" w:space="0" w:color="auto"/>
                <w:left w:val="none" w:sz="0" w:space="0" w:color="auto"/>
                <w:bottom w:val="none" w:sz="0" w:space="0" w:color="auto"/>
                <w:right w:val="none" w:sz="0" w:space="0" w:color="auto"/>
              </w:divBdr>
            </w:div>
            <w:div w:id="1458911568">
              <w:marLeft w:val="0"/>
              <w:marRight w:val="0"/>
              <w:marTop w:val="0"/>
              <w:marBottom w:val="0"/>
              <w:divBdr>
                <w:top w:val="none" w:sz="0" w:space="0" w:color="auto"/>
                <w:left w:val="none" w:sz="0" w:space="0" w:color="auto"/>
                <w:bottom w:val="none" w:sz="0" w:space="0" w:color="auto"/>
                <w:right w:val="none" w:sz="0" w:space="0" w:color="auto"/>
              </w:divBdr>
            </w:div>
            <w:div w:id="1511410572">
              <w:marLeft w:val="0"/>
              <w:marRight w:val="0"/>
              <w:marTop w:val="0"/>
              <w:marBottom w:val="0"/>
              <w:divBdr>
                <w:top w:val="none" w:sz="0" w:space="0" w:color="auto"/>
                <w:left w:val="none" w:sz="0" w:space="0" w:color="auto"/>
                <w:bottom w:val="none" w:sz="0" w:space="0" w:color="auto"/>
                <w:right w:val="none" w:sz="0" w:space="0" w:color="auto"/>
              </w:divBdr>
            </w:div>
          </w:divsChild>
        </w:div>
        <w:div w:id="678041624">
          <w:marLeft w:val="0"/>
          <w:marRight w:val="0"/>
          <w:marTop w:val="0"/>
          <w:marBottom w:val="0"/>
          <w:divBdr>
            <w:top w:val="none" w:sz="0" w:space="0" w:color="auto"/>
            <w:left w:val="none" w:sz="0" w:space="0" w:color="auto"/>
            <w:bottom w:val="none" w:sz="0" w:space="0" w:color="auto"/>
            <w:right w:val="none" w:sz="0" w:space="0" w:color="auto"/>
          </w:divBdr>
          <w:divsChild>
            <w:div w:id="2143880329">
              <w:marLeft w:val="0"/>
              <w:marRight w:val="0"/>
              <w:marTop w:val="0"/>
              <w:marBottom w:val="0"/>
              <w:divBdr>
                <w:top w:val="none" w:sz="0" w:space="0" w:color="auto"/>
                <w:left w:val="none" w:sz="0" w:space="0" w:color="auto"/>
                <w:bottom w:val="none" w:sz="0" w:space="0" w:color="auto"/>
                <w:right w:val="none" w:sz="0" w:space="0" w:color="auto"/>
              </w:divBdr>
            </w:div>
            <w:div w:id="398138436">
              <w:marLeft w:val="0"/>
              <w:marRight w:val="0"/>
              <w:marTop w:val="0"/>
              <w:marBottom w:val="0"/>
              <w:divBdr>
                <w:top w:val="none" w:sz="0" w:space="0" w:color="auto"/>
                <w:left w:val="none" w:sz="0" w:space="0" w:color="auto"/>
                <w:bottom w:val="none" w:sz="0" w:space="0" w:color="auto"/>
                <w:right w:val="none" w:sz="0" w:space="0" w:color="auto"/>
              </w:divBdr>
            </w:div>
            <w:div w:id="1027146291">
              <w:marLeft w:val="0"/>
              <w:marRight w:val="0"/>
              <w:marTop w:val="0"/>
              <w:marBottom w:val="0"/>
              <w:divBdr>
                <w:top w:val="none" w:sz="0" w:space="0" w:color="auto"/>
                <w:left w:val="none" w:sz="0" w:space="0" w:color="auto"/>
                <w:bottom w:val="none" w:sz="0" w:space="0" w:color="auto"/>
                <w:right w:val="none" w:sz="0" w:space="0" w:color="auto"/>
              </w:divBdr>
            </w:div>
            <w:div w:id="1994022130">
              <w:marLeft w:val="0"/>
              <w:marRight w:val="0"/>
              <w:marTop w:val="0"/>
              <w:marBottom w:val="0"/>
              <w:divBdr>
                <w:top w:val="none" w:sz="0" w:space="0" w:color="auto"/>
                <w:left w:val="none" w:sz="0" w:space="0" w:color="auto"/>
                <w:bottom w:val="none" w:sz="0" w:space="0" w:color="auto"/>
                <w:right w:val="none" w:sz="0" w:space="0" w:color="auto"/>
              </w:divBdr>
            </w:div>
            <w:div w:id="491216673">
              <w:marLeft w:val="0"/>
              <w:marRight w:val="0"/>
              <w:marTop w:val="0"/>
              <w:marBottom w:val="0"/>
              <w:divBdr>
                <w:top w:val="none" w:sz="0" w:space="0" w:color="auto"/>
                <w:left w:val="none" w:sz="0" w:space="0" w:color="auto"/>
                <w:bottom w:val="none" w:sz="0" w:space="0" w:color="auto"/>
                <w:right w:val="none" w:sz="0" w:space="0" w:color="auto"/>
              </w:divBdr>
            </w:div>
          </w:divsChild>
        </w:div>
        <w:div w:id="968629214">
          <w:marLeft w:val="0"/>
          <w:marRight w:val="0"/>
          <w:marTop w:val="0"/>
          <w:marBottom w:val="0"/>
          <w:divBdr>
            <w:top w:val="none" w:sz="0" w:space="0" w:color="auto"/>
            <w:left w:val="none" w:sz="0" w:space="0" w:color="auto"/>
            <w:bottom w:val="none" w:sz="0" w:space="0" w:color="auto"/>
            <w:right w:val="none" w:sz="0" w:space="0" w:color="auto"/>
          </w:divBdr>
          <w:divsChild>
            <w:div w:id="1369260441">
              <w:marLeft w:val="0"/>
              <w:marRight w:val="0"/>
              <w:marTop w:val="0"/>
              <w:marBottom w:val="0"/>
              <w:divBdr>
                <w:top w:val="none" w:sz="0" w:space="0" w:color="auto"/>
                <w:left w:val="none" w:sz="0" w:space="0" w:color="auto"/>
                <w:bottom w:val="none" w:sz="0" w:space="0" w:color="auto"/>
                <w:right w:val="none" w:sz="0" w:space="0" w:color="auto"/>
              </w:divBdr>
            </w:div>
            <w:div w:id="2056856329">
              <w:marLeft w:val="0"/>
              <w:marRight w:val="0"/>
              <w:marTop w:val="0"/>
              <w:marBottom w:val="0"/>
              <w:divBdr>
                <w:top w:val="none" w:sz="0" w:space="0" w:color="auto"/>
                <w:left w:val="none" w:sz="0" w:space="0" w:color="auto"/>
                <w:bottom w:val="none" w:sz="0" w:space="0" w:color="auto"/>
                <w:right w:val="none" w:sz="0" w:space="0" w:color="auto"/>
              </w:divBdr>
            </w:div>
            <w:div w:id="383599670">
              <w:marLeft w:val="0"/>
              <w:marRight w:val="0"/>
              <w:marTop w:val="0"/>
              <w:marBottom w:val="0"/>
              <w:divBdr>
                <w:top w:val="none" w:sz="0" w:space="0" w:color="auto"/>
                <w:left w:val="none" w:sz="0" w:space="0" w:color="auto"/>
                <w:bottom w:val="none" w:sz="0" w:space="0" w:color="auto"/>
                <w:right w:val="none" w:sz="0" w:space="0" w:color="auto"/>
              </w:divBdr>
            </w:div>
            <w:div w:id="980697559">
              <w:marLeft w:val="0"/>
              <w:marRight w:val="0"/>
              <w:marTop w:val="0"/>
              <w:marBottom w:val="0"/>
              <w:divBdr>
                <w:top w:val="none" w:sz="0" w:space="0" w:color="auto"/>
                <w:left w:val="none" w:sz="0" w:space="0" w:color="auto"/>
                <w:bottom w:val="none" w:sz="0" w:space="0" w:color="auto"/>
                <w:right w:val="none" w:sz="0" w:space="0" w:color="auto"/>
              </w:divBdr>
            </w:div>
            <w:div w:id="2110931964">
              <w:marLeft w:val="0"/>
              <w:marRight w:val="0"/>
              <w:marTop w:val="0"/>
              <w:marBottom w:val="0"/>
              <w:divBdr>
                <w:top w:val="none" w:sz="0" w:space="0" w:color="auto"/>
                <w:left w:val="none" w:sz="0" w:space="0" w:color="auto"/>
                <w:bottom w:val="none" w:sz="0" w:space="0" w:color="auto"/>
                <w:right w:val="none" w:sz="0" w:space="0" w:color="auto"/>
              </w:divBdr>
            </w:div>
          </w:divsChild>
        </w:div>
        <w:div w:id="874318436">
          <w:marLeft w:val="0"/>
          <w:marRight w:val="0"/>
          <w:marTop w:val="0"/>
          <w:marBottom w:val="0"/>
          <w:divBdr>
            <w:top w:val="none" w:sz="0" w:space="0" w:color="auto"/>
            <w:left w:val="none" w:sz="0" w:space="0" w:color="auto"/>
            <w:bottom w:val="none" w:sz="0" w:space="0" w:color="auto"/>
            <w:right w:val="none" w:sz="0" w:space="0" w:color="auto"/>
          </w:divBdr>
          <w:divsChild>
            <w:div w:id="1832134119">
              <w:marLeft w:val="0"/>
              <w:marRight w:val="0"/>
              <w:marTop w:val="0"/>
              <w:marBottom w:val="0"/>
              <w:divBdr>
                <w:top w:val="none" w:sz="0" w:space="0" w:color="auto"/>
                <w:left w:val="none" w:sz="0" w:space="0" w:color="auto"/>
                <w:bottom w:val="none" w:sz="0" w:space="0" w:color="auto"/>
                <w:right w:val="none" w:sz="0" w:space="0" w:color="auto"/>
              </w:divBdr>
            </w:div>
            <w:div w:id="4930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9357">
      <w:bodyDiv w:val="1"/>
      <w:marLeft w:val="0"/>
      <w:marRight w:val="0"/>
      <w:marTop w:val="0"/>
      <w:marBottom w:val="0"/>
      <w:divBdr>
        <w:top w:val="none" w:sz="0" w:space="0" w:color="auto"/>
        <w:left w:val="none" w:sz="0" w:space="0" w:color="auto"/>
        <w:bottom w:val="none" w:sz="0" w:space="0" w:color="auto"/>
        <w:right w:val="none" w:sz="0" w:space="0" w:color="auto"/>
      </w:divBdr>
      <w:divsChild>
        <w:div w:id="673147917">
          <w:marLeft w:val="0"/>
          <w:marRight w:val="0"/>
          <w:marTop w:val="0"/>
          <w:marBottom w:val="0"/>
          <w:divBdr>
            <w:top w:val="none" w:sz="0" w:space="0" w:color="auto"/>
            <w:left w:val="none" w:sz="0" w:space="0" w:color="auto"/>
            <w:bottom w:val="none" w:sz="0" w:space="0" w:color="auto"/>
            <w:right w:val="none" w:sz="0" w:space="0" w:color="auto"/>
          </w:divBdr>
        </w:div>
        <w:div w:id="183904652">
          <w:marLeft w:val="0"/>
          <w:marRight w:val="0"/>
          <w:marTop w:val="0"/>
          <w:marBottom w:val="0"/>
          <w:divBdr>
            <w:top w:val="none" w:sz="0" w:space="0" w:color="auto"/>
            <w:left w:val="none" w:sz="0" w:space="0" w:color="auto"/>
            <w:bottom w:val="none" w:sz="0" w:space="0" w:color="auto"/>
            <w:right w:val="none" w:sz="0" w:space="0" w:color="auto"/>
          </w:divBdr>
          <w:divsChild>
            <w:div w:id="1671328266">
              <w:marLeft w:val="0"/>
              <w:marRight w:val="0"/>
              <w:marTop w:val="0"/>
              <w:marBottom w:val="0"/>
              <w:divBdr>
                <w:top w:val="none" w:sz="0" w:space="0" w:color="auto"/>
                <w:left w:val="none" w:sz="0" w:space="0" w:color="auto"/>
                <w:bottom w:val="none" w:sz="0" w:space="0" w:color="auto"/>
                <w:right w:val="none" w:sz="0" w:space="0" w:color="auto"/>
              </w:divBdr>
            </w:div>
            <w:div w:id="578827041">
              <w:marLeft w:val="0"/>
              <w:marRight w:val="0"/>
              <w:marTop w:val="0"/>
              <w:marBottom w:val="0"/>
              <w:divBdr>
                <w:top w:val="none" w:sz="0" w:space="0" w:color="auto"/>
                <w:left w:val="none" w:sz="0" w:space="0" w:color="auto"/>
                <w:bottom w:val="none" w:sz="0" w:space="0" w:color="auto"/>
                <w:right w:val="none" w:sz="0" w:space="0" w:color="auto"/>
              </w:divBdr>
            </w:div>
            <w:div w:id="24328891">
              <w:marLeft w:val="0"/>
              <w:marRight w:val="0"/>
              <w:marTop w:val="0"/>
              <w:marBottom w:val="0"/>
              <w:divBdr>
                <w:top w:val="none" w:sz="0" w:space="0" w:color="auto"/>
                <w:left w:val="none" w:sz="0" w:space="0" w:color="auto"/>
                <w:bottom w:val="none" w:sz="0" w:space="0" w:color="auto"/>
                <w:right w:val="none" w:sz="0" w:space="0" w:color="auto"/>
              </w:divBdr>
            </w:div>
            <w:div w:id="335499753">
              <w:marLeft w:val="0"/>
              <w:marRight w:val="0"/>
              <w:marTop w:val="0"/>
              <w:marBottom w:val="0"/>
              <w:divBdr>
                <w:top w:val="none" w:sz="0" w:space="0" w:color="auto"/>
                <w:left w:val="none" w:sz="0" w:space="0" w:color="auto"/>
                <w:bottom w:val="none" w:sz="0" w:space="0" w:color="auto"/>
                <w:right w:val="none" w:sz="0" w:space="0" w:color="auto"/>
              </w:divBdr>
            </w:div>
          </w:divsChild>
        </w:div>
        <w:div w:id="1063675871">
          <w:marLeft w:val="0"/>
          <w:marRight w:val="0"/>
          <w:marTop w:val="0"/>
          <w:marBottom w:val="0"/>
          <w:divBdr>
            <w:top w:val="none" w:sz="0" w:space="0" w:color="auto"/>
            <w:left w:val="none" w:sz="0" w:space="0" w:color="auto"/>
            <w:bottom w:val="none" w:sz="0" w:space="0" w:color="auto"/>
            <w:right w:val="none" w:sz="0" w:space="0" w:color="auto"/>
          </w:divBdr>
          <w:divsChild>
            <w:div w:id="1932857071">
              <w:marLeft w:val="0"/>
              <w:marRight w:val="0"/>
              <w:marTop w:val="0"/>
              <w:marBottom w:val="0"/>
              <w:divBdr>
                <w:top w:val="none" w:sz="0" w:space="0" w:color="auto"/>
                <w:left w:val="none" w:sz="0" w:space="0" w:color="auto"/>
                <w:bottom w:val="none" w:sz="0" w:space="0" w:color="auto"/>
                <w:right w:val="none" w:sz="0" w:space="0" w:color="auto"/>
              </w:divBdr>
            </w:div>
            <w:div w:id="91242163">
              <w:marLeft w:val="0"/>
              <w:marRight w:val="0"/>
              <w:marTop w:val="0"/>
              <w:marBottom w:val="0"/>
              <w:divBdr>
                <w:top w:val="none" w:sz="0" w:space="0" w:color="auto"/>
                <w:left w:val="none" w:sz="0" w:space="0" w:color="auto"/>
                <w:bottom w:val="none" w:sz="0" w:space="0" w:color="auto"/>
                <w:right w:val="none" w:sz="0" w:space="0" w:color="auto"/>
              </w:divBdr>
            </w:div>
            <w:div w:id="1984046094">
              <w:marLeft w:val="0"/>
              <w:marRight w:val="0"/>
              <w:marTop w:val="0"/>
              <w:marBottom w:val="0"/>
              <w:divBdr>
                <w:top w:val="none" w:sz="0" w:space="0" w:color="auto"/>
                <w:left w:val="none" w:sz="0" w:space="0" w:color="auto"/>
                <w:bottom w:val="none" w:sz="0" w:space="0" w:color="auto"/>
                <w:right w:val="none" w:sz="0" w:space="0" w:color="auto"/>
              </w:divBdr>
            </w:div>
            <w:div w:id="1471939589">
              <w:marLeft w:val="0"/>
              <w:marRight w:val="0"/>
              <w:marTop w:val="0"/>
              <w:marBottom w:val="0"/>
              <w:divBdr>
                <w:top w:val="none" w:sz="0" w:space="0" w:color="auto"/>
                <w:left w:val="none" w:sz="0" w:space="0" w:color="auto"/>
                <w:bottom w:val="none" w:sz="0" w:space="0" w:color="auto"/>
                <w:right w:val="none" w:sz="0" w:space="0" w:color="auto"/>
              </w:divBdr>
            </w:div>
          </w:divsChild>
        </w:div>
        <w:div w:id="1302151631">
          <w:marLeft w:val="0"/>
          <w:marRight w:val="0"/>
          <w:marTop w:val="0"/>
          <w:marBottom w:val="0"/>
          <w:divBdr>
            <w:top w:val="none" w:sz="0" w:space="0" w:color="auto"/>
            <w:left w:val="none" w:sz="0" w:space="0" w:color="auto"/>
            <w:bottom w:val="none" w:sz="0" w:space="0" w:color="auto"/>
            <w:right w:val="none" w:sz="0" w:space="0" w:color="auto"/>
          </w:divBdr>
          <w:divsChild>
            <w:div w:id="209266983">
              <w:marLeft w:val="0"/>
              <w:marRight w:val="0"/>
              <w:marTop w:val="0"/>
              <w:marBottom w:val="0"/>
              <w:divBdr>
                <w:top w:val="none" w:sz="0" w:space="0" w:color="auto"/>
                <w:left w:val="none" w:sz="0" w:space="0" w:color="auto"/>
                <w:bottom w:val="none" w:sz="0" w:space="0" w:color="auto"/>
                <w:right w:val="none" w:sz="0" w:space="0" w:color="auto"/>
              </w:divBdr>
            </w:div>
            <w:div w:id="1251045265">
              <w:marLeft w:val="0"/>
              <w:marRight w:val="0"/>
              <w:marTop w:val="0"/>
              <w:marBottom w:val="0"/>
              <w:divBdr>
                <w:top w:val="none" w:sz="0" w:space="0" w:color="auto"/>
                <w:left w:val="none" w:sz="0" w:space="0" w:color="auto"/>
                <w:bottom w:val="none" w:sz="0" w:space="0" w:color="auto"/>
                <w:right w:val="none" w:sz="0" w:space="0" w:color="auto"/>
              </w:divBdr>
            </w:div>
            <w:div w:id="773788605">
              <w:marLeft w:val="0"/>
              <w:marRight w:val="0"/>
              <w:marTop w:val="0"/>
              <w:marBottom w:val="0"/>
              <w:divBdr>
                <w:top w:val="none" w:sz="0" w:space="0" w:color="auto"/>
                <w:left w:val="none" w:sz="0" w:space="0" w:color="auto"/>
                <w:bottom w:val="none" w:sz="0" w:space="0" w:color="auto"/>
                <w:right w:val="none" w:sz="0" w:space="0" w:color="auto"/>
              </w:divBdr>
            </w:div>
          </w:divsChild>
        </w:div>
        <w:div w:id="788939442">
          <w:marLeft w:val="0"/>
          <w:marRight w:val="0"/>
          <w:marTop w:val="0"/>
          <w:marBottom w:val="0"/>
          <w:divBdr>
            <w:top w:val="none" w:sz="0" w:space="0" w:color="auto"/>
            <w:left w:val="none" w:sz="0" w:space="0" w:color="auto"/>
            <w:bottom w:val="none" w:sz="0" w:space="0" w:color="auto"/>
            <w:right w:val="none" w:sz="0" w:space="0" w:color="auto"/>
          </w:divBdr>
        </w:div>
        <w:div w:id="1084650199">
          <w:marLeft w:val="0"/>
          <w:marRight w:val="0"/>
          <w:marTop w:val="0"/>
          <w:marBottom w:val="0"/>
          <w:divBdr>
            <w:top w:val="none" w:sz="0" w:space="0" w:color="auto"/>
            <w:left w:val="none" w:sz="0" w:space="0" w:color="auto"/>
            <w:bottom w:val="none" w:sz="0" w:space="0" w:color="auto"/>
            <w:right w:val="none" w:sz="0" w:space="0" w:color="auto"/>
          </w:divBdr>
        </w:div>
        <w:div w:id="1308049611">
          <w:marLeft w:val="0"/>
          <w:marRight w:val="0"/>
          <w:marTop w:val="0"/>
          <w:marBottom w:val="0"/>
          <w:divBdr>
            <w:top w:val="none" w:sz="0" w:space="0" w:color="auto"/>
            <w:left w:val="none" w:sz="0" w:space="0" w:color="auto"/>
            <w:bottom w:val="none" w:sz="0" w:space="0" w:color="auto"/>
            <w:right w:val="none" w:sz="0" w:space="0" w:color="auto"/>
          </w:divBdr>
        </w:div>
      </w:divsChild>
    </w:div>
    <w:div w:id="1055080936">
      <w:bodyDiv w:val="1"/>
      <w:marLeft w:val="0"/>
      <w:marRight w:val="0"/>
      <w:marTop w:val="0"/>
      <w:marBottom w:val="0"/>
      <w:divBdr>
        <w:top w:val="none" w:sz="0" w:space="0" w:color="auto"/>
        <w:left w:val="none" w:sz="0" w:space="0" w:color="auto"/>
        <w:bottom w:val="none" w:sz="0" w:space="0" w:color="auto"/>
        <w:right w:val="none" w:sz="0" w:space="0" w:color="auto"/>
      </w:divBdr>
    </w:div>
    <w:div w:id="1059402495">
      <w:bodyDiv w:val="1"/>
      <w:marLeft w:val="0"/>
      <w:marRight w:val="0"/>
      <w:marTop w:val="0"/>
      <w:marBottom w:val="0"/>
      <w:divBdr>
        <w:top w:val="none" w:sz="0" w:space="0" w:color="auto"/>
        <w:left w:val="none" w:sz="0" w:space="0" w:color="auto"/>
        <w:bottom w:val="none" w:sz="0" w:space="0" w:color="auto"/>
        <w:right w:val="none" w:sz="0" w:space="0" w:color="auto"/>
      </w:divBdr>
    </w:div>
    <w:div w:id="1068530138">
      <w:bodyDiv w:val="1"/>
      <w:marLeft w:val="0"/>
      <w:marRight w:val="0"/>
      <w:marTop w:val="0"/>
      <w:marBottom w:val="0"/>
      <w:divBdr>
        <w:top w:val="none" w:sz="0" w:space="0" w:color="auto"/>
        <w:left w:val="none" w:sz="0" w:space="0" w:color="auto"/>
        <w:bottom w:val="none" w:sz="0" w:space="0" w:color="auto"/>
        <w:right w:val="none" w:sz="0" w:space="0" w:color="auto"/>
      </w:divBdr>
      <w:divsChild>
        <w:div w:id="1796867162">
          <w:marLeft w:val="0"/>
          <w:marRight w:val="0"/>
          <w:marTop w:val="0"/>
          <w:marBottom w:val="0"/>
          <w:divBdr>
            <w:top w:val="none" w:sz="0" w:space="0" w:color="auto"/>
            <w:left w:val="none" w:sz="0" w:space="0" w:color="auto"/>
            <w:bottom w:val="none" w:sz="0" w:space="0" w:color="auto"/>
            <w:right w:val="none" w:sz="0" w:space="0" w:color="auto"/>
          </w:divBdr>
        </w:div>
        <w:div w:id="180358410">
          <w:marLeft w:val="0"/>
          <w:marRight w:val="0"/>
          <w:marTop w:val="0"/>
          <w:marBottom w:val="0"/>
          <w:divBdr>
            <w:top w:val="none" w:sz="0" w:space="0" w:color="auto"/>
            <w:left w:val="none" w:sz="0" w:space="0" w:color="auto"/>
            <w:bottom w:val="none" w:sz="0" w:space="0" w:color="auto"/>
            <w:right w:val="none" w:sz="0" w:space="0" w:color="auto"/>
          </w:divBdr>
        </w:div>
        <w:div w:id="1263031651">
          <w:marLeft w:val="0"/>
          <w:marRight w:val="0"/>
          <w:marTop w:val="0"/>
          <w:marBottom w:val="0"/>
          <w:divBdr>
            <w:top w:val="none" w:sz="0" w:space="0" w:color="auto"/>
            <w:left w:val="none" w:sz="0" w:space="0" w:color="auto"/>
            <w:bottom w:val="none" w:sz="0" w:space="0" w:color="auto"/>
            <w:right w:val="none" w:sz="0" w:space="0" w:color="auto"/>
          </w:divBdr>
        </w:div>
        <w:div w:id="1547251311">
          <w:marLeft w:val="0"/>
          <w:marRight w:val="0"/>
          <w:marTop w:val="0"/>
          <w:marBottom w:val="0"/>
          <w:divBdr>
            <w:top w:val="none" w:sz="0" w:space="0" w:color="auto"/>
            <w:left w:val="none" w:sz="0" w:space="0" w:color="auto"/>
            <w:bottom w:val="none" w:sz="0" w:space="0" w:color="auto"/>
            <w:right w:val="none" w:sz="0" w:space="0" w:color="auto"/>
          </w:divBdr>
        </w:div>
        <w:div w:id="2126727088">
          <w:marLeft w:val="0"/>
          <w:marRight w:val="0"/>
          <w:marTop w:val="0"/>
          <w:marBottom w:val="0"/>
          <w:divBdr>
            <w:top w:val="none" w:sz="0" w:space="0" w:color="auto"/>
            <w:left w:val="none" w:sz="0" w:space="0" w:color="auto"/>
            <w:bottom w:val="none" w:sz="0" w:space="0" w:color="auto"/>
            <w:right w:val="none" w:sz="0" w:space="0" w:color="auto"/>
          </w:divBdr>
        </w:div>
        <w:div w:id="1190920525">
          <w:marLeft w:val="0"/>
          <w:marRight w:val="0"/>
          <w:marTop w:val="0"/>
          <w:marBottom w:val="0"/>
          <w:divBdr>
            <w:top w:val="none" w:sz="0" w:space="0" w:color="auto"/>
            <w:left w:val="none" w:sz="0" w:space="0" w:color="auto"/>
            <w:bottom w:val="none" w:sz="0" w:space="0" w:color="auto"/>
            <w:right w:val="none" w:sz="0" w:space="0" w:color="auto"/>
          </w:divBdr>
        </w:div>
        <w:div w:id="1932274439">
          <w:marLeft w:val="0"/>
          <w:marRight w:val="0"/>
          <w:marTop w:val="0"/>
          <w:marBottom w:val="0"/>
          <w:divBdr>
            <w:top w:val="none" w:sz="0" w:space="0" w:color="auto"/>
            <w:left w:val="none" w:sz="0" w:space="0" w:color="auto"/>
            <w:bottom w:val="none" w:sz="0" w:space="0" w:color="auto"/>
            <w:right w:val="none" w:sz="0" w:space="0" w:color="auto"/>
          </w:divBdr>
        </w:div>
        <w:div w:id="1115370756">
          <w:marLeft w:val="0"/>
          <w:marRight w:val="0"/>
          <w:marTop w:val="0"/>
          <w:marBottom w:val="0"/>
          <w:divBdr>
            <w:top w:val="none" w:sz="0" w:space="0" w:color="auto"/>
            <w:left w:val="none" w:sz="0" w:space="0" w:color="auto"/>
            <w:bottom w:val="none" w:sz="0" w:space="0" w:color="auto"/>
            <w:right w:val="none" w:sz="0" w:space="0" w:color="auto"/>
          </w:divBdr>
        </w:div>
        <w:div w:id="1725985675">
          <w:marLeft w:val="0"/>
          <w:marRight w:val="0"/>
          <w:marTop w:val="0"/>
          <w:marBottom w:val="0"/>
          <w:divBdr>
            <w:top w:val="none" w:sz="0" w:space="0" w:color="auto"/>
            <w:left w:val="none" w:sz="0" w:space="0" w:color="auto"/>
            <w:bottom w:val="none" w:sz="0" w:space="0" w:color="auto"/>
            <w:right w:val="none" w:sz="0" w:space="0" w:color="auto"/>
          </w:divBdr>
        </w:div>
        <w:div w:id="1169708047">
          <w:marLeft w:val="0"/>
          <w:marRight w:val="0"/>
          <w:marTop w:val="0"/>
          <w:marBottom w:val="0"/>
          <w:divBdr>
            <w:top w:val="none" w:sz="0" w:space="0" w:color="auto"/>
            <w:left w:val="none" w:sz="0" w:space="0" w:color="auto"/>
            <w:bottom w:val="none" w:sz="0" w:space="0" w:color="auto"/>
            <w:right w:val="none" w:sz="0" w:space="0" w:color="auto"/>
          </w:divBdr>
        </w:div>
        <w:div w:id="1678775532">
          <w:marLeft w:val="0"/>
          <w:marRight w:val="0"/>
          <w:marTop w:val="0"/>
          <w:marBottom w:val="0"/>
          <w:divBdr>
            <w:top w:val="none" w:sz="0" w:space="0" w:color="auto"/>
            <w:left w:val="none" w:sz="0" w:space="0" w:color="auto"/>
            <w:bottom w:val="none" w:sz="0" w:space="0" w:color="auto"/>
            <w:right w:val="none" w:sz="0" w:space="0" w:color="auto"/>
          </w:divBdr>
        </w:div>
        <w:div w:id="561911385">
          <w:marLeft w:val="0"/>
          <w:marRight w:val="0"/>
          <w:marTop w:val="0"/>
          <w:marBottom w:val="0"/>
          <w:divBdr>
            <w:top w:val="none" w:sz="0" w:space="0" w:color="auto"/>
            <w:left w:val="none" w:sz="0" w:space="0" w:color="auto"/>
            <w:bottom w:val="none" w:sz="0" w:space="0" w:color="auto"/>
            <w:right w:val="none" w:sz="0" w:space="0" w:color="auto"/>
          </w:divBdr>
        </w:div>
        <w:div w:id="1858233268">
          <w:marLeft w:val="0"/>
          <w:marRight w:val="0"/>
          <w:marTop w:val="0"/>
          <w:marBottom w:val="0"/>
          <w:divBdr>
            <w:top w:val="none" w:sz="0" w:space="0" w:color="auto"/>
            <w:left w:val="none" w:sz="0" w:space="0" w:color="auto"/>
            <w:bottom w:val="none" w:sz="0" w:space="0" w:color="auto"/>
            <w:right w:val="none" w:sz="0" w:space="0" w:color="auto"/>
          </w:divBdr>
        </w:div>
        <w:div w:id="680860330">
          <w:marLeft w:val="0"/>
          <w:marRight w:val="0"/>
          <w:marTop w:val="0"/>
          <w:marBottom w:val="0"/>
          <w:divBdr>
            <w:top w:val="none" w:sz="0" w:space="0" w:color="auto"/>
            <w:left w:val="none" w:sz="0" w:space="0" w:color="auto"/>
            <w:bottom w:val="none" w:sz="0" w:space="0" w:color="auto"/>
            <w:right w:val="none" w:sz="0" w:space="0" w:color="auto"/>
          </w:divBdr>
        </w:div>
        <w:div w:id="1998651814">
          <w:marLeft w:val="0"/>
          <w:marRight w:val="0"/>
          <w:marTop w:val="0"/>
          <w:marBottom w:val="0"/>
          <w:divBdr>
            <w:top w:val="none" w:sz="0" w:space="0" w:color="auto"/>
            <w:left w:val="none" w:sz="0" w:space="0" w:color="auto"/>
            <w:bottom w:val="none" w:sz="0" w:space="0" w:color="auto"/>
            <w:right w:val="none" w:sz="0" w:space="0" w:color="auto"/>
          </w:divBdr>
        </w:div>
        <w:div w:id="1106651451">
          <w:marLeft w:val="0"/>
          <w:marRight w:val="0"/>
          <w:marTop w:val="0"/>
          <w:marBottom w:val="0"/>
          <w:divBdr>
            <w:top w:val="none" w:sz="0" w:space="0" w:color="auto"/>
            <w:left w:val="none" w:sz="0" w:space="0" w:color="auto"/>
            <w:bottom w:val="none" w:sz="0" w:space="0" w:color="auto"/>
            <w:right w:val="none" w:sz="0" w:space="0" w:color="auto"/>
          </w:divBdr>
        </w:div>
        <w:div w:id="1372880513">
          <w:marLeft w:val="0"/>
          <w:marRight w:val="0"/>
          <w:marTop w:val="0"/>
          <w:marBottom w:val="0"/>
          <w:divBdr>
            <w:top w:val="none" w:sz="0" w:space="0" w:color="auto"/>
            <w:left w:val="none" w:sz="0" w:space="0" w:color="auto"/>
            <w:bottom w:val="none" w:sz="0" w:space="0" w:color="auto"/>
            <w:right w:val="none" w:sz="0" w:space="0" w:color="auto"/>
          </w:divBdr>
        </w:div>
      </w:divsChild>
    </w:div>
    <w:div w:id="1219518221">
      <w:bodyDiv w:val="1"/>
      <w:marLeft w:val="0"/>
      <w:marRight w:val="0"/>
      <w:marTop w:val="0"/>
      <w:marBottom w:val="0"/>
      <w:divBdr>
        <w:top w:val="none" w:sz="0" w:space="0" w:color="auto"/>
        <w:left w:val="none" w:sz="0" w:space="0" w:color="auto"/>
        <w:bottom w:val="none" w:sz="0" w:space="0" w:color="auto"/>
        <w:right w:val="none" w:sz="0" w:space="0" w:color="auto"/>
      </w:divBdr>
      <w:divsChild>
        <w:div w:id="1622109610">
          <w:marLeft w:val="0"/>
          <w:marRight w:val="0"/>
          <w:marTop w:val="0"/>
          <w:marBottom w:val="0"/>
          <w:divBdr>
            <w:top w:val="none" w:sz="0" w:space="0" w:color="auto"/>
            <w:left w:val="none" w:sz="0" w:space="0" w:color="auto"/>
            <w:bottom w:val="none" w:sz="0" w:space="0" w:color="auto"/>
            <w:right w:val="none" w:sz="0" w:space="0" w:color="auto"/>
          </w:divBdr>
        </w:div>
        <w:div w:id="745224822">
          <w:marLeft w:val="0"/>
          <w:marRight w:val="0"/>
          <w:marTop w:val="0"/>
          <w:marBottom w:val="0"/>
          <w:divBdr>
            <w:top w:val="none" w:sz="0" w:space="0" w:color="auto"/>
            <w:left w:val="none" w:sz="0" w:space="0" w:color="auto"/>
            <w:bottom w:val="none" w:sz="0" w:space="0" w:color="auto"/>
            <w:right w:val="none" w:sz="0" w:space="0" w:color="auto"/>
          </w:divBdr>
        </w:div>
      </w:divsChild>
    </w:div>
    <w:div w:id="1241596063">
      <w:bodyDiv w:val="1"/>
      <w:marLeft w:val="0"/>
      <w:marRight w:val="0"/>
      <w:marTop w:val="0"/>
      <w:marBottom w:val="0"/>
      <w:divBdr>
        <w:top w:val="none" w:sz="0" w:space="0" w:color="auto"/>
        <w:left w:val="none" w:sz="0" w:space="0" w:color="auto"/>
        <w:bottom w:val="none" w:sz="0" w:space="0" w:color="auto"/>
        <w:right w:val="none" w:sz="0" w:space="0" w:color="auto"/>
      </w:divBdr>
      <w:divsChild>
        <w:div w:id="254441767">
          <w:marLeft w:val="0"/>
          <w:marRight w:val="0"/>
          <w:marTop w:val="0"/>
          <w:marBottom w:val="0"/>
          <w:divBdr>
            <w:top w:val="none" w:sz="0" w:space="0" w:color="auto"/>
            <w:left w:val="none" w:sz="0" w:space="0" w:color="auto"/>
            <w:bottom w:val="none" w:sz="0" w:space="0" w:color="auto"/>
            <w:right w:val="none" w:sz="0" w:space="0" w:color="auto"/>
          </w:divBdr>
        </w:div>
        <w:div w:id="1916042988">
          <w:marLeft w:val="0"/>
          <w:marRight w:val="0"/>
          <w:marTop w:val="0"/>
          <w:marBottom w:val="0"/>
          <w:divBdr>
            <w:top w:val="none" w:sz="0" w:space="0" w:color="auto"/>
            <w:left w:val="none" w:sz="0" w:space="0" w:color="auto"/>
            <w:bottom w:val="none" w:sz="0" w:space="0" w:color="auto"/>
            <w:right w:val="none" w:sz="0" w:space="0" w:color="auto"/>
          </w:divBdr>
        </w:div>
        <w:div w:id="1282036055">
          <w:marLeft w:val="0"/>
          <w:marRight w:val="0"/>
          <w:marTop w:val="0"/>
          <w:marBottom w:val="0"/>
          <w:divBdr>
            <w:top w:val="none" w:sz="0" w:space="0" w:color="auto"/>
            <w:left w:val="none" w:sz="0" w:space="0" w:color="auto"/>
            <w:bottom w:val="none" w:sz="0" w:space="0" w:color="auto"/>
            <w:right w:val="none" w:sz="0" w:space="0" w:color="auto"/>
          </w:divBdr>
        </w:div>
        <w:div w:id="686096853">
          <w:marLeft w:val="0"/>
          <w:marRight w:val="0"/>
          <w:marTop w:val="0"/>
          <w:marBottom w:val="0"/>
          <w:divBdr>
            <w:top w:val="none" w:sz="0" w:space="0" w:color="auto"/>
            <w:left w:val="none" w:sz="0" w:space="0" w:color="auto"/>
            <w:bottom w:val="none" w:sz="0" w:space="0" w:color="auto"/>
            <w:right w:val="none" w:sz="0" w:space="0" w:color="auto"/>
          </w:divBdr>
        </w:div>
        <w:div w:id="1462382197">
          <w:marLeft w:val="0"/>
          <w:marRight w:val="0"/>
          <w:marTop w:val="0"/>
          <w:marBottom w:val="0"/>
          <w:divBdr>
            <w:top w:val="none" w:sz="0" w:space="0" w:color="auto"/>
            <w:left w:val="none" w:sz="0" w:space="0" w:color="auto"/>
            <w:bottom w:val="none" w:sz="0" w:space="0" w:color="auto"/>
            <w:right w:val="none" w:sz="0" w:space="0" w:color="auto"/>
          </w:divBdr>
        </w:div>
        <w:div w:id="1233389925">
          <w:marLeft w:val="0"/>
          <w:marRight w:val="0"/>
          <w:marTop w:val="0"/>
          <w:marBottom w:val="0"/>
          <w:divBdr>
            <w:top w:val="none" w:sz="0" w:space="0" w:color="auto"/>
            <w:left w:val="none" w:sz="0" w:space="0" w:color="auto"/>
            <w:bottom w:val="none" w:sz="0" w:space="0" w:color="auto"/>
            <w:right w:val="none" w:sz="0" w:space="0" w:color="auto"/>
          </w:divBdr>
        </w:div>
        <w:div w:id="2063018870">
          <w:marLeft w:val="0"/>
          <w:marRight w:val="0"/>
          <w:marTop w:val="0"/>
          <w:marBottom w:val="0"/>
          <w:divBdr>
            <w:top w:val="none" w:sz="0" w:space="0" w:color="auto"/>
            <w:left w:val="none" w:sz="0" w:space="0" w:color="auto"/>
            <w:bottom w:val="none" w:sz="0" w:space="0" w:color="auto"/>
            <w:right w:val="none" w:sz="0" w:space="0" w:color="auto"/>
          </w:divBdr>
        </w:div>
        <w:div w:id="1714840944">
          <w:marLeft w:val="0"/>
          <w:marRight w:val="0"/>
          <w:marTop w:val="0"/>
          <w:marBottom w:val="0"/>
          <w:divBdr>
            <w:top w:val="none" w:sz="0" w:space="0" w:color="auto"/>
            <w:left w:val="none" w:sz="0" w:space="0" w:color="auto"/>
            <w:bottom w:val="none" w:sz="0" w:space="0" w:color="auto"/>
            <w:right w:val="none" w:sz="0" w:space="0" w:color="auto"/>
          </w:divBdr>
        </w:div>
        <w:div w:id="395125619">
          <w:marLeft w:val="0"/>
          <w:marRight w:val="0"/>
          <w:marTop w:val="0"/>
          <w:marBottom w:val="0"/>
          <w:divBdr>
            <w:top w:val="none" w:sz="0" w:space="0" w:color="auto"/>
            <w:left w:val="none" w:sz="0" w:space="0" w:color="auto"/>
            <w:bottom w:val="none" w:sz="0" w:space="0" w:color="auto"/>
            <w:right w:val="none" w:sz="0" w:space="0" w:color="auto"/>
          </w:divBdr>
        </w:div>
        <w:div w:id="295337513">
          <w:marLeft w:val="0"/>
          <w:marRight w:val="0"/>
          <w:marTop w:val="0"/>
          <w:marBottom w:val="0"/>
          <w:divBdr>
            <w:top w:val="none" w:sz="0" w:space="0" w:color="auto"/>
            <w:left w:val="none" w:sz="0" w:space="0" w:color="auto"/>
            <w:bottom w:val="none" w:sz="0" w:space="0" w:color="auto"/>
            <w:right w:val="none" w:sz="0" w:space="0" w:color="auto"/>
          </w:divBdr>
        </w:div>
        <w:div w:id="269823119">
          <w:marLeft w:val="0"/>
          <w:marRight w:val="0"/>
          <w:marTop w:val="0"/>
          <w:marBottom w:val="0"/>
          <w:divBdr>
            <w:top w:val="none" w:sz="0" w:space="0" w:color="auto"/>
            <w:left w:val="none" w:sz="0" w:space="0" w:color="auto"/>
            <w:bottom w:val="none" w:sz="0" w:space="0" w:color="auto"/>
            <w:right w:val="none" w:sz="0" w:space="0" w:color="auto"/>
          </w:divBdr>
        </w:div>
        <w:div w:id="2006741419">
          <w:marLeft w:val="0"/>
          <w:marRight w:val="0"/>
          <w:marTop w:val="0"/>
          <w:marBottom w:val="0"/>
          <w:divBdr>
            <w:top w:val="none" w:sz="0" w:space="0" w:color="auto"/>
            <w:left w:val="none" w:sz="0" w:space="0" w:color="auto"/>
            <w:bottom w:val="none" w:sz="0" w:space="0" w:color="auto"/>
            <w:right w:val="none" w:sz="0" w:space="0" w:color="auto"/>
          </w:divBdr>
        </w:div>
      </w:divsChild>
    </w:div>
    <w:div w:id="1288319593">
      <w:bodyDiv w:val="1"/>
      <w:marLeft w:val="0"/>
      <w:marRight w:val="0"/>
      <w:marTop w:val="0"/>
      <w:marBottom w:val="0"/>
      <w:divBdr>
        <w:top w:val="none" w:sz="0" w:space="0" w:color="auto"/>
        <w:left w:val="none" w:sz="0" w:space="0" w:color="auto"/>
        <w:bottom w:val="none" w:sz="0" w:space="0" w:color="auto"/>
        <w:right w:val="none" w:sz="0" w:space="0" w:color="auto"/>
      </w:divBdr>
    </w:div>
    <w:div w:id="1296713439">
      <w:bodyDiv w:val="1"/>
      <w:marLeft w:val="0"/>
      <w:marRight w:val="0"/>
      <w:marTop w:val="0"/>
      <w:marBottom w:val="0"/>
      <w:divBdr>
        <w:top w:val="none" w:sz="0" w:space="0" w:color="auto"/>
        <w:left w:val="none" w:sz="0" w:space="0" w:color="auto"/>
        <w:bottom w:val="none" w:sz="0" w:space="0" w:color="auto"/>
        <w:right w:val="none" w:sz="0" w:space="0" w:color="auto"/>
      </w:divBdr>
    </w:div>
    <w:div w:id="1333534016">
      <w:bodyDiv w:val="1"/>
      <w:marLeft w:val="0"/>
      <w:marRight w:val="0"/>
      <w:marTop w:val="0"/>
      <w:marBottom w:val="0"/>
      <w:divBdr>
        <w:top w:val="none" w:sz="0" w:space="0" w:color="auto"/>
        <w:left w:val="none" w:sz="0" w:space="0" w:color="auto"/>
        <w:bottom w:val="none" w:sz="0" w:space="0" w:color="auto"/>
        <w:right w:val="none" w:sz="0" w:space="0" w:color="auto"/>
      </w:divBdr>
      <w:divsChild>
        <w:div w:id="201484510">
          <w:marLeft w:val="0"/>
          <w:marRight w:val="0"/>
          <w:marTop w:val="0"/>
          <w:marBottom w:val="0"/>
          <w:divBdr>
            <w:top w:val="none" w:sz="0" w:space="0" w:color="auto"/>
            <w:left w:val="none" w:sz="0" w:space="0" w:color="auto"/>
            <w:bottom w:val="none" w:sz="0" w:space="0" w:color="auto"/>
            <w:right w:val="none" w:sz="0" w:space="0" w:color="auto"/>
          </w:divBdr>
          <w:divsChild>
            <w:div w:id="8916146">
              <w:marLeft w:val="0"/>
              <w:marRight w:val="0"/>
              <w:marTop w:val="0"/>
              <w:marBottom w:val="0"/>
              <w:divBdr>
                <w:top w:val="none" w:sz="0" w:space="0" w:color="auto"/>
                <w:left w:val="none" w:sz="0" w:space="0" w:color="auto"/>
                <w:bottom w:val="none" w:sz="0" w:space="0" w:color="auto"/>
                <w:right w:val="none" w:sz="0" w:space="0" w:color="auto"/>
              </w:divBdr>
            </w:div>
          </w:divsChild>
        </w:div>
        <w:div w:id="1310014725">
          <w:marLeft w:val="0"/>
          <w:marRight w:val="0"/>
          <w:marTop w:val="0"/>
          <w:marBottom w:val="0"/>
          <w:divBdr>
            <w:top w:val="none" w:sz="0" w:space="0" w:color="auto"/>
            <w:left w:val="none" w:sz="0" w:space="0" w:color="auto"/>
            <w:bottom w:val="none" w:sz="0" w:space="0" w:color="auto"/>
            <w:right w:val="none" w:sz="0" w:space="0" w:color="auto"/>
          </w:divBdr>
          <w:divsChild>
            <w:div w:id="620767160">
              <w:marLeft w:val="0"/>
              <w:marRight w:val="0"/>
              <w:marTop w:val="0"/>
              <w:marBottom w:val="0"/>
              <w:divBdr>
                <w:top w:val="none" w:sz="0" w:space="0" w:color="auto"/>
                <w:left w:val="none" w:sz="0" w:space="0" w:color="auto"/>
                <w:bottom w:val="none" w:sz="0" w:space="0" w:color="auto"/>
                <w:right w:val="none" w:sz="0" w:space="0" w:color="auto"/>
              </w:divBdr>
            </w:div>
          </w:divsChild>
        </w:div>
        <w:div w:id="353658295">
          <w:marLeft w:val="0"/>
          <w:marRight w:val="0"/>
          <w:marTop w:val="0"/>
          <w:marBottom w:val="0"/>
          <w:divBdr>
            <w:top w:val="none" w:sz="0" w:space="0" w:color="auto"/>
            <w:left w:val="none" w:sz="0" w:space="0" w:color="auto"/>
            <w:bottom w:val="none" w:sz="0" w:space="0" w:color="auto"/>
            <w:right w:val="none" w:sz="0" w:space="0" w:color="auto"/>
          </w:divBdr>
          <w:divsChild>
            <w:div w:id="2014720958">
              <w:marLeft w:val="0"/>
              <w:marRight w:val="0"/>
              <w:marTop w:val="0"/>
              <w:marBottom w:val="0"/>
              <w:divBdr>
                <w:top w:val="none" w:sz="0" w:space="0" w:color="auto"/>
                <w:left w:val="none" w:sz="0" w:space="0" w:color="auto"/>
                <w:bottom w:val="none" w:sz="0" w:space="0" w:color="auto"/>
                <w:right w:val="none" w:sz="0" w:space="0" w:color="auto"/>
              </w:divBdr>
            </w:div>
          </w:divsChild>
        </w:div>
        <w:div w:id="1334449293">
          <w:marLeft w:val="0"/>
          <w:marRight w:val="0"/>
          <w:marTop w:val="0"/>
          <w:marBottom w:val="0"/>
          <w:divBdr>
            <w:top w:val="none" w:sz="0" w:space="0" w:color="auto"/>
            <w:left w:val="none" w:sz="0" w:space="0" w:color="auto"/>
            <w:bottom w:val="none" w:sz="0" w:space="0" w:color="auto"/>
            <w:right w:val="none" w:sz="0" w:space="0" w:color="auto"/>
          </w:divBdr>
          <w:divsChild>
            <w:div w:id="1339767761">
              <w:marLeft w:val="0"/>
              <w:marRight w:val="0"/>
              <w:marTop w:val="0"/>
              <w:marBottom w:val="0"/>
              <w:divBdr>
                <w:top w:val="none" w:sz="0" w:space="0" w:color="auto"/>
                <w:left w:val="none" w:sz="0" w:space="0" w:color="auto"/>
                <w:bottom w:val="none" w:sz="0" w:space="0" w:color="auto"/>
                <w:right w:val="none" w:sz="0" w:space="0" w:color="auto"/>
              </w:divBdr>
            </w:div>
          </w:divsChild>
        </w:div>
        <w:div w:id="1066877587">
          <w:marLeft w:val="0"/>
          <w:marRight w:val="0"/>
          <w:marTop w:val="0"/>
          <w:marBottom w:val="0"/>
          <w:divBdr>
            <w:top w:val="none" w:sz="0" w:space="0" w:color="auto"/>
            <w:left w:val="none" w:sz="0" w:space="0" w:color="auto"/>
            <w:bottom w:val="none" w:sz="0" w:space="0" w:color="auto"/>
            <w:right w:val="none" w:sz="0" w:space="0" w:color="auto"/>
          </w:divBdr>
          <w:divsChild>
            <w:div w:id="59714741">
              <w:marLeft w:val="0"/>
              <w:marRight w:val="0"/>
              <w:marTop w:val="0"/>
              <w:marBottom w:val="0"/>
              <w:divBdr>
                <w:top w:val="none" w:sz="0" w:space="0" w:color="auto"/>
                <w:left w:val="none" w:sz="0" w:space="0" w:color="auto"/>
                <w:bottom w:val="none" w:sz="0" w:space="0" w:color="auto"/>
                <w:right w:val="none" w:sz="0" w:space="0" w:color="auto"/>
              </w:divBdr>
            </w:div>
          </w:divsChild>
        </w:div>
        <w:div w:id="1635791235">
          <w:marLeft w:val="0"/>
          <w:marRight w:val="0"/>
          <w:marTop w:val="0"/>
          <w:marBottom w:val="0"/>
          <w:divBdr>
            <w:top w:val="none" w:sz="0" w:space="0" w:color="auto"/>
            <w:left w:val="none" w:sz="0" w:space="0" w:color="auto"/>
            <w:bottom w:val="none" w:sz="0" w:space="0" w:color="auto"/>
            <w:right w:val="none" w:sz="0" w:space="0" w:color="auto"/>
          </w:divBdr>
          <w:divsChild>
            <w:div w:id="313031901">
              <w:marLeft w:val="0"/>
              <w:marRight w:val="0"/>
              <w:marTop w:val="0"/>
              <w:marBottom w:val="0"/>
              <w:divBdr>
                <w:top w:val="none" w:sz="0" w:space="0" w:color="auto"/>
                <w:left w:val="none" w:sz="0" w:space="0" w:color="auto"/>
                <w:bottom w:val="none" w:sz="0" w:space="0" w:color="auto"/>
                <w:right w:val="none" w:sz="0" w:space="0" w:color="auto"/>
              </w:divBdr>
            </w:div>
          </w:divsChild>
        </w:div>
        <w:div w:id="2079281536">
          <w:marLeft w:val="0"/>
          <w:marRight w:val="0"/>
          <w:marTop w:val="0"/>
          <w:marBottom w:val="0"/>
          <w:divBdr>
            <w:top w:val="none" w:sz="0" w:space="0" w:color="auto"/>
            <w:left w:val="none" w:sz="0" w:space="0" w:color="auto"/>
            <w:bottom w:val="none" w:sz="0" w:space="0" w:color="auto"/>
            <w:right w:val="none" w:sz="0" w:space="0" w:color="auto"/>
          </w:divBdr>
          <w:divsChild>
            <w:div w:id="325279447">
              <w:marLeft w:val="0"/>
              <w:marRight w:val="0"/>
              <w:marTop w:val="0"/>
              <w:marBottom w:val="0"/>
              <w:divBdr>
                <w:top w:val="none" w:sz="0" w:space="0" w:color="auto"/>
                <w:left w:val="none" w:sz="0" w:space="0" w:color="auto"/>
                <w:bottom w:val="none" w:sz="0" w:space="0" w:color="auto"/>
                <w:right w:val="none" w:sz="0" w:space="0" w:color="auto"/>
              </w:divBdr>
            </w:div>
          </w:divsChild>
        </w:div>
        <w:div w:id="1081482732">
          <w:marLeft w:val="0"/>
          <w:marRight w:val="0"/>
          <w:marTop w:val="0"/>
          <w:marBottom w:val="0"/>
          <w:divBdr>
            <w:top w:val="none" w:sz="0" w:space="0" w:color="auto"/>
            <w:left w:val="none" w:sz="0" w:space="0" w:color="auto"/>
            <w:bottom w:val="none" w:sz="0" w:space="0" w:color="auto"/>
            <w:right w:val="none" w:sz="0" w:space="0" w:color="auto"/>
          </w:divBdr>
          <w:divsChild>
            <w:div w:id="817109462">
              <w:marLeft w:val="0"/>
              <w:marRight w:val="0"/>
              <w:marTop w:val="0"/>
              <w:marBottom w:val="0"/>
              <w:divBdr>
                <w:top w:val="none" w:sz="0" w:space="0" w:color="auto"/>
                <w:left w:val="none" w:sz="0" w:space="0" w:color="auto"/>
                <w:bottom w:val="none" w:sz="0" w:space="0" w:color="auto"/>
                <w:right w:val="none" w:sz="0" w:space="0" w:color="auto"/>
              </w:divBdr>
            </w:div>
          </w:divsChild>
        </w:div>
        <w:div w:id="512259847">
          <w:marLeft w:val="0"/>
          <w:marRight w:val="0"/>
          <w:marTop w:val="0"/>
          <w:marBottom w:val="0"/>
          <w:divBdr>
            <w:top w:val="none" w:sz="0" w:space="0" w:color="auto"/>
            <w:left w:val="none" w:sz="0" w:space="0" w:color="auto"/>
            <w:bottom w:val="none" w:sz="0" w:space="0" w:color="auto"/>
            <w:right w:val="none" w:sz="0" w:space="0" w:color="auto"/>
          </w:divBdr>
          <w:divsChild>
            <w:div w:id="1873151794">
              <w:marLeft w:val="0"/>
              <w:marRight w:val="0"/>
              <w:marTop w:val="0"/>
              <w:marBottom w:val="0"/>
              <w:divBdr>
                <w:top w:val="none" w:sz="0" w:space="0" w:color="auto"/>
                <w:left w:val="none" w:sz="0" w:space="0" w:color="auto"/>
                <w:bottom w:val="none" w:sz="0" w:space="0" w:color="auto"/>
                <w:right w:val="none" w:sz="0" w:space="0" w:color="auto"/>
              </w:divBdr>
            </w:div>
          </w:divsChild>
        </w:div>
        <w:div w:id="1556619210">
          <w:marLeft w:val="0"/>
          <w:marRight w:val="0"/>
          <w:marTop w:val="0"/>
          <w:marBottom w:val="0"/>
          <w:divBdr>
            <w:top w:val="none" w:sz="0" w:space="0" w:color="auto"/>
            <w:left w:val="none" w:sz="0" w:space="0" w:color="auto"/>
            <w:bottom w:val="none" w:sz="0" w:space="0" w:color="auto"/>
            <w:right w:val="none" w:sz="0" w:space="0" w:color="auto"/>
          </w:divBdr>
          <w:divsChild>
            <w:div w:id="1982616771">
              <w:marLeft w:val="0"/>
              <w:marRight w:val="0"/>
              <w:marTop w:val="0"/>
              <w:marBottom w:val="0"/>
              <w:divBdr>
                <w:top w:val="none" w:sz="0" w:space="0" w:color="auto"/>
                <w:left w:val="none" w:sz="0" w:space="0" w:color="auto"/>
                <w:bottom w:val="none" w:sz="0" w:space="0" w:color="auto"/>
                <w:right w:val="none" w:sz="0" w:space="0" w:color="auto"/>
              </w:divBdr>
            </w:div>
          </w:divsChild>
        </w:div>
        <w:div w:id="511333349">
          <w:marLeft w:val="0"/>
          <w:marRight w:val="0"/>
          <w:marTop w:val="0"/>
          <w:marBottom w:val="0"/>
          <w:divBdr>
            <w:top w:val="none" w:sz="0" w:space="0" w:color="auto"/>
            <w:left w:val="none" w:sz="0" w:space="0" w:color="auto"/>
            <w:bottom w:val="none" w:sz="0" w:space="0" w:color="auto"/>
            <w:right w:val="none" w:sz="0" w:space="0" w:color="auto"/>
          </w:divBdr>
          <w:divsChild>
            <w:div w:id="255525906">
              <w:marLeft w:val="0"/>
              <w:marRight w:val="0"/>
              <w:marTop w:val="0"/>
              <w:marBottom w:val="0"/>
              <w:divBdr>
                <w:top w:val="none" w:sz="0" w:space="0" w:color="auto"/>
                <w:left w:val="none" w:sz="0" w:space="0" w:color="auto"/>
                <w:bottom w:val="none" w:sz="0" w:space="0" w:color="auto"/>
                <w:right w:val="none" w:sz="0" w:space="0" w:color="auto"/>
              </w:divBdr>
            </w:div>
          </w:divsChild>
        </w:div>
        <w:div w:id="237787114">
          <w:marLeft w:val="0"/>
          <w:marRight w:val="0"/>
          <w:marTop w:val="0"/>
          <w:marBottom w:val="0"/>
          <w:divBdr>
            <w:top w:val="none" w:sz="0" w:space="0" w:color="auto"/>
            <w:left w:val="none" w:sz="0" w:space="0" w:color="auto"/>
            <w:bottom w:val="none" w:sz="0" w:space="0" w:color="auto"/>
            <w:right w:val="none" w:sz="0" w:space="0" w:color="auto"/>
          </w:divBdr>
          <w:divsChild>
            <w:div w:id="233586936">
              <w:marLeft w:val="0"/>
              <w:marRight w:val="0"/>
              <w:marTop w:val="0"/>
              <w:marBottom w:val="0"/>
              <w:divBdr>
                <w:top w:val="none" w:sz="0" w:space="0" w:color="auto"/>
                <w:left w:val="none" w:sz="0" w:space="0" w:color="auto"/>
                <w:bottom w:val="none" w:sz="0" w:space="0" w:color="auto"/>
                <w:right w:val="none" w:sz="0" w:space="0" w:color="auto"/>
              </w:divBdr>
            </w:div>
          </w:divsChild>
        </w:div>
        <w:div w:id="164827529">
          <w:marLeft w:val="0"/>
          <w:marRight w:val="0"/>
          <w:marTop w:val="0"/>
          <w:marBottom w:val="0"/>
          <w:divBdr>
            <w:top w:val="none" w:sz="0" w:space="0" w:color="auto"/>
            <w:left w:val="none" w:sz="0" w:space="0" w:color="auto"/>
            <w:bottom w:val="none" w:sz="0" w:space="0" w:color="auto"/>
            <w:right w:val="none" w:sz="0" w:space="0" w:color="auto"/>
          </w:divBdr>
          <w:divsChild>
            <w:div w:id="1461267649">
              <w:marLeft w:val="0"/>
              <w:marRight w:val="0"/>
              <w:marTop w:val="0"/>
              <w:marBottom w:val="0"/>
              <w:divBdr>
                <w:top w:val="none" w:sz="0" w:space="0" w:color="auto"/>
                <w:left w:val="none" w:sz="0" w:space="0" w:color="auto"/>
                <w:bottom w:val="none" w:sz="0" w:space="0" w:color="auto"/>
                <w:right w:val="none" w:sz="0" w:space="0" w:color="auto"/>
              </w:divBdr>
            </w:div>
          </w:divsChild>
        </w:div>
        <w:div w:id="980966940">
          <w:marLeft w:val="0"/>
          <w:marRight w:val="0"/>
          <w:marTop w:val="0"/>
          <w:marBottom w:val="0"/>
          <w:divBdr>
            <w:top w:val="none" w:sz="0" w:space="0" w:color="auto"/>
            <w:left w:val="none" w:sz="0" w:space="0" w:color="auto"/>
            <w:bottom w:val="none" w:sz="0" w:space="0" w:color="auto"/>
            <w:right w:val="none" w:sz="0" w:space="0" w:color="auto"/>
          </w:divBdr>
          <w:divsChild>
            <w:div w:id="1141927461">
              <w:marLeft w:val="0"/>
              <w:marRight w:val="0"/>
              <w:marTop w:val="0"/>
              <w:marBottom w:val="0"/>
              <w:divBdr>
                <w:top w:val="none" w:sz="0" w:space="0" w:color="auto"/>
                <w:left w:val="none" w:sz="0" w:space="0" w:color="auto"/>
                <w:bottom w:val="none" w:sz="0" w:space="0" w:color="auto"/>
                <w:right w:val="none" w:sz="0" w:space="0" w:color="auto"/>
              </w:divBdr>
            </w:div>
          </w:divsChild>
        </w:div>
        <w:div w:id="858158503">
          <w:marLeft w:val="0"/>
          <w:marRight w:val="0"/>
          <w:marTop w:val="0"/>
          <w:marBottom w:val="0"/>
          <w:divBdr>
            <w:top w:val="none" w:sz="0" w:space="0" w:color="auto"/>
            <w:left w:val="none" w:sz="0" w:space="0" w:color="auto"/>
            <w:bottom w:val="none" w:sz="0" w:space="0" w:color="auto"/>
            <w:right w:val="none" w:sz="0" w:space="0" w:color="auto"/>
          </w:divBdr>
          <w:divsChild>
            <w:div w:id="2042242115">
              <w:marLeft w:val="0"/>
              <w:marRight w:val="0"/>
              <w:marTop w:val="0"/>
              <w:marBottom w:val="0"/>
              <w:divBdr>
                <w:top w:val="none" w:sz="0" w:space="0" w:color="auto"/>
                <w:left w:val="none" w:sz="0" w:space="0" w:color="auto"/>
                <w:bottom w:val="none" w:sz="0" w:space="0" w:color="auto"/>
                <w:right w:val="none" w:sz="0" w:space="0" w:color="auto"/>
              </w:divBdr>
            </w:div>
          </w:divsChild>
        </w:div>
        <w:div w:id="961421313">
          <w:marLeft w:val="0"/>
          <w:marRight w:val="0"/>
          <w:marTop w:val="0"/>
          <w:marBottom w:val="0"/>
          <w:divBdr>
            <w:top w:val="none" w:sz="0" w:space="0" w:color="auto"/>
            <w:left w:val="none" w:sz="0" w:space="0" w:color="auto"/>
            <w:bottom w:val="none" w:sz="0" w:space="0" w:color="auto"/>
            <w:right w:val="none" w:sz="0" w:space="0" w:color="auto"/>
          </w:divBdr>
          <w:divsChild>
            <w:div w:id="732311163">
              <w:marLeft w:val="0"/>
              <w:marRight w:val="0"/>
              <w:marTop w:val="0"/>
              <w:marBottom w:val="0"/>
              <w:divBdr>
                <w:top w:val="none" w:sz="0" w:space="0" w:color="auto"/>
                <w:left w:val="none" w:sz="0" w:space="0" w:color="auto"/>
                <w:bottom w:val="none" w:sz="0" w:space="0" w:color="auto"/>
                <w:right w:val="none" w:sz="0" w:space="0" w:color="auto"/>
              </w:divBdr>
            </w:div>
          </w:divsChild>
        </w:div>
        <w:div w:id="506480057">
          <w:marLeft w:val="0"/>
          <w:marRight w:val="0"/>
          <w:marTop w:val="0"/>
          <w:marBottom w:val="0"/>
          <w:divBdr>
            <w:top w:val="none" w:sz="0" w:space="0" w:color="auto"/>
            <w:left w:val="none" w:sz="0" w:space="0" w:color="auto"/>
            <w:bottom w:val="none" w:sz="0" w:space="0" w:color="auto"/>
            <w:right w:val="none" w:sz="0" w:space="0" w:color="auto"/>
          </w:divBdr>
          <w:divsChild>
            <w:div w:id="1668825103">
              <w:marLeft w:val="0"/>
              <w:marRight w:val="0"/>
              <w:marTop w:val="0"/>
              <w:marBottom w:val="0"/>
              <w:divBdr>
                <w:top w:val="none" w:sz="0" w:space="0" w:color="auto"/>
                <w:left w:val="none" w:sz="0" w:space="0" w:color="auto"/>
                <w:bottom w:val="none" w:sz="0" w:space="0" w:color="auto"/>
                <w:right w:val="none" w:sz="0" w:space="0" w:color="auto"/>
              </w:divBdr>
            </w:div>
          </w:divsChild>
        </w:div>
        <w:div w:id="1833138702">
          <w:marLeft w:val="0"/>
          <w:marRight w:val="0"/>
          <w:marTop w:val="0"/>
          <w:marBottom w:val="0"/>
          <w:divBdr>
            <w:top w:val="none" w:sz="0" w:space="0" w:color="auto"/>
            <w:left w:val="none" w:sz="0" w:space="0" w:color="auto"/>
            <w:bottom w:val="none" w:sz="0" w:space="0" w:color="auto"/>
            <w:right w:val="none" w:sz="0" w:space="0" w:color="auto"/>
          </w:divBdr>
          <w:divsChild>
            <w:div w:id="1559055321">
              <w:marLeft w:val="0"/>
              <w:marRight w:val="0"/>
              <w:marTop w:val="0"/>
              <w:marBottom w:val="0"/>
              <w:divBdr>
                <w:top w:val="none" w:sz="0" w:space="0" w:color="auto"/>
                <w:left w:val="none" w:sz="0" w:space="0" w:color="auto"/>
                <w:bottom w:val="none" w:sz="0" w:space="0" w:color="auto"/>
                <w:right w:val="none" w:sz="0" w:space="0" w:color="auto"/>
              </w:divBdr>
            </w:div>
          </w:divsChild>
        </w:div>
        <w:div w:id="546600520">
          <w:marLeft w:val="0"/>
          <w:marRight w:val="0"/>
          <w:marTop w:val="0"/>
          <w:marBottom w:val="0"/>
          <w:divBdr>
            <w:top w:val="none" w:sz="0" w:space="0" w:color="auto"/>
            <w:left w:val="none" w:sz="0" w:space="0" w:color="auto"/>
            <w:bottom w:val="none" w:sz="0" w:space="0" w:color="auto"/>
            <w:right w:val="none" w:sz="0" w:space="0" w:color="auto"/>
          </w:divBdr>
          <w:divsChild>
            <w:div w:id="369846050">
              <w:marLeft w:val="0"/>
              <w:marRight w:val="0"/>
              <w:marTop w:val="0"/>
              <w:marBottom w:val="0"/>
              <w:divBdr>
                <w:top w:val="none" w:sz="0" w:space="0" w:color="auto"/>
                <w:left w:val="none" w:sz="0" w:space="0" w:color="auto"/>
                <w:bottom w:val="none" w:sz="0" w:space="0" w:color="auto"/>
                <w:right w:val="none" w:sz="0" w:space="0" w:color="auto"/>
              </w:divBdr>
            </w:div>
          </w:divsChild>
        </w:div>
        <w:div w:id="263925784">
          <w:marLeft w:val="0"/>
          <w:marRight w:val="0"/>
          <w:marTop w:val="0"/>
          <w:marBottom w:val="0"/>
          <w:divBdr>
            <w:top w:val="none" w:sz="0" w:space="0" w:color="auto"/>
            <w:left w:val="none" w:sz="0" w:space="0" w:color="auto"/>
            <w:bottom w:val="none" w:sz="0" w:space="0" w:color="auto"/>
            <w:right w:val="none" w:sz="0" w:space="0" w:color="auto"/>
          </w:divBdr>
          <w:divsChild>
            <w:div w:id="1290092225">
              <w:marLeft w:val="0"/>
              <w:marRight w:val="0"/>
              <w:marTop w:val="0"/>
              <w:marBottom w:val="0"/>
              <w:divBdr>
                <w:top w:val="none" w:sz="0" w:space="0" w:color="auto"/>
                <w:left w:val="none" w:sz="0" w:space="0" w:color="auto"/>
                <w:bottom w:val="none" w:sz="0" w:space="0" w:color="auto"/>
                <w:right w:val="none" w:sz="0" w:space="0" w:color="auto"/>
              </w:divBdr>
            </w:div>
          </w:divsChild>
        </w:div>
        <w:div w:id="1635792505">
          <w:marLeft w:val="0"/>
          <w:marRight w:val="0"/>
          <w:marTop w:val="0"/>
          <w:marBottom w:val="0"/>
          <w:divBdr>
            <w:top w:val="none" w:sz="0" w:space="0" w:color="auto"/>
            <w:left w:val="none" w:sz="0" w:space="0" w:color="auto"/>
            <w:bottom w:val="none" w:sz="0" w:space="0" w:color="auto"/>
            <w:right w:val="none" w:sz="0" w:space="0" w:color="auto"/>
          </w:divBdr>
          <w:divsChild>
            <w:div w:id="274676152">
              <w:marLeft w:val="0"/>
              <w:marRight w:val="0"/>
              <w:marTop w:val="0"/>
              <w:marBottom w:val="0"/>
              <w:divBdr>
                <w:top w:val="none" w:sz="0" w:space="0" w:color="auto"/>
                <w:left w:val="none" w:sz="0" w:space="0" w:color="auto"/>
                <w:bottom w:val="none" w:sz="0" w:space="0" w:color="auto"/>
                <w:right w:val="none" w:sz="0" w:space="0" w:color="auto"/>
              </w:divBdr>
            </w:div>
          </w:divsChild>
        </w:div>
        <w:div w:id="426275004">
          <w:marLeft w:val="0"/>
          <w:marRight w:val="0"/>
          <w:marTop w:val="0"/>
          <w:marBottom w:val="0"/>
          <w:divBdr>
            <w:top w:val="none" w:sz="0" w:space="0" w:color="auto"/>
            <w:left w:val="none" w:sz="0" w:space="0" w:color="auto"/>
            <w:bottom w:val="none" w:sz="0" w:space="0" w:color="auto"/>
            <w:right w:val="none" w:sz="0" w:space="0" w:color="auto"/>
          </w:divBdr>
          <w:divsChild>
            <w:div w:id="1695498549">
              <w:marLeft w:val="0"/>
              <w:marRight w:val="0"/>
              <w:marTop w:val="0"/>
              <w:marBottom w:val="0"/>
              <w:divBdr>
                <w:top w:val="none" w:sz="0" w:space="0" w:color="auto"/>
                <w:left w:val="none" w:sz="0" w:space="0" w:color="auto"/>
                <w:bottom w:val="none" w:sz="0" w:space="0" w:color="auto"/>
                <w:right w:val="none" w:sz="0" w:space="0" w:color="auto"/>
              </w:divBdr>
            </w:div>
          </w:divsChild>
        </w:div>
        <w:div w:id="1377001751">
          <w:marLeft w:val="0"/>
          <w:marRight w:val="0"/>
          <w:marTop w:val="0"/>
          <w:marBottom w:val="0"/>
          <w:divBdr>
            <w:top w:val="none" w:sz="0" w:space="0" w:color="auto"/>
            <w:left w:val="none" w:sz="0" w:space="0" w:color="auto"/>
            <w:bottom w:val="none" w:sz="0" w:space="0" w:color="auto"/>
            <w:right w:val="none" w:sz="0" w:space="0" w:color="auto"/>
          </w:divBdr>
          <w:divsChild>
            <w:div w:id="246497090">
              <w:marLeft w:val="0"/>
              <w:marRight w:val="0"/>
              <w:marTop w:val="0"/>
              <w:marBottom w:val="0"/>
              <w:divBdr>
                <w:top w:val="none" w:sz="0" w:space="0" w:color="auto"/>
                <w:left w:val="none" w:sz="0" w:space="0" w:color="auto"/>
                <w:bottom w:val="none" w:sz="0" w:space="0" w:color="auto"/>
                <w:right w:val="none" w:sz="0" w:space="0" w:color="auto"/>
              </w:divBdr>
            </w:div>
          </w:divsChild>
        </w:div>
        <w:div w:id="824584459">
          <w:marLeft w:val="0"/>
          <w:marRight w:val="0"/>
          <w:marTop w:val="0"/>
          <w:marBottom w:val="0"/>
          <w:divBdr>
            <w:top w:val="none" w:sz="0" w:space="0" w:color="auto"/>
            <w:left w:val="none" w:sz="0" w:space="0" w:color="auto"/>
            <w:bottom w:val="none" w:sz="0" w:space="0" w:color="auto"/>
            <w:right w:val="none" w:sz="0" w:space="0" w:color="auto"/>
          </w:divBdr>
          <w:divsChild>
            <w:div w:id="16485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343">
      <w:bodyDiv w:val="1"/>
      <w:marLeft w:val="0"/>
      <w:marRight w:val="0"/>
      <w:marTop w:val="0"/>
      <w:marBottom w:val="0"/>
      <w:divBdr>
        <w:top w:val="none" w:sz="0" w:space="0" w:color="auto"/>
        <w:left w:val="none" w:sz="0" w:space="0" w:color="auto"/>
        <w:bottom w:val="none" w:sz="0" w:space="0" w:color="auto"/>
        <w:right w:val="none" w:sz="0" w:space="0" w:color="auto"/>
      </w:divBdr>
    </w:div>
    <w:div w:id="1489978300">
      <w:bodyDiv w:val="1"/>
      <w:marLeft w:val="0"/>
      <w:marRight w:val="0"/>
      <w:marTop w:val="0"/>
      <w:marBottom w:val="0"/>
      <w:divBdr>
        <w:top w:val="none" w:sz="0" w:space="0" w:color="auto"/>
        <w:left w:val="none" w:sz="0" w:space="0" w:color="auto"/>
        <w:bottom w:val="none" w:sz="0" w:space="0" w:color="auto"/>
        <w:right w:val="none" w:sz="0" w:space="0" w:color="auto"/>
      </w:divBdr>
    </w:div>
    <w:div w:id="1539708073">
      <w:bodyDiv w:val="1"/>
      <w:marLeft w:val="0"/>
      <w:marRight w:val="0"/>
      <w:marTop w:val="0"/>
      <w:marBottom w:val="0"/>
      <w:divBdr>
        <w:top w:val="none" w:sz="0" w:space="0" w:color="auto"/>
        <w:left w:val="none" w:sz="0" w:space="0" w:color="auto"/>
        <w:bottom w:val="none" w:sz="0" w:space="0" w:color="auto"/>
        <w:right w:val="none" w:sz="0" w:space="0" w:color="auto"/>
      </w:divBdr>
    </w:div>
    <w:div w:id="1563826390">
      <w:bodyDiv w:val="1"/>
      <w:marLeft w:val="0"/>
      <w:marRight w:val="0"/>
      <w:marTop w:val="0"/>
      <w:marBottom w:val="0"/>
      <w:divBdr>
        <w:top w:val="none" w:sz="0" w:space="0" w:color="auto"/>
        <w:left w:val="none" w:sz="0" w:space="0" w:color="auto"/>
        <w:bottom w:val="none" w:sz="0" w:space="0" w:color="auto"/>
        <w:right w:val="none" w:sz="0" w:space="0" w:color="auto"/>
      </w:divBdr>
    </w:div>
    <w:div w:id="1564029143">
      <w:bodyDiv w:val="1"/>
      <w:marLeft w:val="0"/>
      <w:marRight w:val="0"/>
      <w:marTop w:val="0"/>
      <w:marBottom w:val="0"/>
      <w:divBdr>
        <w:top w:val="none" w:sz="0" w:space="0" w:color="auto"/>
        <w:left w:val="none" w:sz="0" w:space="0" w:color="auto"/>
        <w:bottom w:val="none" w:sz="0" w:space="0" w:color="auto"/>
        <w:right w:val="none" w:sz="0" w:space="0" w:color="auto"/>
      </w:divBdr>
    </w:div>
    <w:div w:id="1567033872">
      <w:bodyDiv w:val="1"/>
      <w:marLeft w:val="0"/>
      <w:marRight w:val="0"/>
      <w:marTop w:val="0"/>
      <w:marBottom w:val="0"/>
      <w:divBdr>
        <w:top w:val="none" w:sz="0" w:space="0" w:color="auto"/>
        <w:left w:val="none" w:sz="0" w:space="0" w:color="auto"/>
        <w:bottom w:val="none" w:sz="0" w:space="0" w:color="auto"/>
        <w:right w:val="none" w:sz="0" w:space="0" w:color="auto"/>
      </w:divBdr>
    </w:div>
    <w:div w:id="1625311369">
      <w:bodyDiv w:val="1"/>
      <w:marLeft w:val="0"/>
      <w:marRight w:val="0"/>
      <w:marTop w:val="0"/>
      <w:marBottom w:val="0"/>
      <w:divBdr>
        <w:top w:val="none" w:sz="0" w:space="0" w:color="auto"/>
        <w:left w:val="none" w:sz="0" w:space="0" w:color="auto"/>
        <w:bottom w:val="none" w:sz="0" w:space="0" w:color="auto"/>
        <w:right w:val="none" w:sz="0" w:space="0" w:color="auto"/>
      </w:divBdr>
      <w:divsChild>
        <w:div w:id="1333415905">
          <w:marLeft w:val="0"/>
          <w:marRight w:val="0"/>
          <w:marTop w:val="0"/>
          <w:marBottom w:val="0"/>
          <w:divBdr>
            <w:top w:val="none" w:sz="0" w:space="0" w:color="auto"/>
            <w:left w:val="none" w:sz="0" w:space="0" w:color="auto"/>
            <w:bottom w:val="none" w:sz="0" w:space="0" w:color="auto"/>
            <w:right w:val="none" w:sz="0" w:space="0" w:color="auto"/>
          </w:divBdr>
        </w:div>
        <w:div w:id="2017417332">
          <w:marLeft w:val="0"/>
          <w:marRight w:val="0"/>
          <w:marTop w:val="0"/>
          <w:marBottom w:val="0"/>
          <w:divBdr>
            <w:top w:val="none" w:sz="0" w:space="0" w:color="auto"/>
            <w:left w:val="none" w:sz="0" w:space="0" w:color="auto"/>
            <w:bottom w:val="none" w:sz="0" w:space="0" w:color="auto"/>
            <w:right w:val="none" w:sz="0" w:space="0" w:color="auto"/>
          </w:divBdr>
        </w:div>
        <w:div w:id="2063207676">
          <w:marLeft w:val="0"/>
          <w:marRight w:val="0"/>
          <w:marTop w:val="0"/>
          <w:marBottom w:val="0"/>
          <w:divBdr>
            <w:top w:val="none" w:sz="0" w:space="0" w:color="auto"/>
            <w:left w:val="none" w:sz="0" w:space="0" w:color="auto"/>
            <w:bottom w:val="none" w:sz="0" w:space="0" w:color="auto"/>
            <w:right w:val="none" w:sz="0" w:space="0" w:color="auto"/>
          </w:divBdr>
        </w:div>
        <w:div w:id="1024356700">
          <w:marLeft w:val="0"/>
          <w:marRight w:val="0"/>
          <w:marTop w:val="0"/>
          <w:marBottom w:val="0"/>
          <w:divBdr>
            <w:top w:val="none" w:sz="0" w:space="0" w:color="auto"/>
            <w:left w:val="none" w:sz="0" w:space="0" w:color="auto"/>
            <w:bottom w:val="none" w:sz="0" w:space="0" w:color="auto"/>
            <w:right w:val="none" w:sz="0" w:space="0" w:color="auto"/>
          </w:divBdr>
        </w:div>
        <w:div w:id="1937133824">
          <w:marLeft w:val="0"/>
          <w:marRight w:val="0"/>
          <w:marTop w:val="0"/>
          <w:marBottom w:val="0"/>
          <w:divBdr>
            <w:top w:val="none" w:sz="0" w:space="0" w:color="auto"/>
            <w:left w:val="none" w:sz="0" w:space="0" w:color="auto"/>
            <w:bottom w:val="none" w:sz="0" w:space="0" w:color="auto"/>
            <w:right w:val="none" w:sz="0" w:space="0" w:color="auto"/>
          </w:divBdr>
        </w:div>
        <w:div w:id="101851626">
          <w:marLeft w:val="0"/>
          <w:marRight w:val="0"/>
          <w:marTop w:val="0"/>
          <w:marBottom w:val="0"/>
          <w:divBdr>
            <w:top w:val="none" w:sz="0" w:space="0" w:color="auto"/>
            <w:left w:val="none" w:sz="0" w:space="0" w:color="auto"/>
            <w:bottom w:val="none" w:sz="0" w:space="0" w:color="auto"/>
            <w:right w:val="none" w:sz="0" w:space="0" w:color="auto"/>
          </w:divBdr>
        </w:div>
        <w:div w:id="507524214">
          <w:marLeft w:val="0"/>
          <w:marRight w:val="0"/>
          <w:marTop w:val="0"/>
          <w:marBottom w:val="0"/>
          <w:divBdr>
            <w:top w:val="none" w:sz="0" w:space="0" w:color="auto"/>
            <w:left w:val="none" w:sz="0" w:space="0" w:color="auto"/>
            <w:bottom w:val="none" w:sz="0" w:space="0" w:color="auto"/>
            <w:right w:val="none" w:sz="0" w:space="0" w:color="auto"/>
          </w:divBdr>
        </w:div>
        <w:div w:id="561212106">
          <w:marLeft w:val="0"/>
          <w:marRight w:val="0"/>
          <w:marTop w:val="0"/>
          <w:marBottom w:val="0"/>
          <w:divBdr>
            <w:top w:val="none" w:sz="0" w:space="0" w:color="auto"/>
            <w:left w:val="none" w:sz="0" w:space="0" w:color="auto"/>
            <w:bottom w:val="none" w:sz="0" w:space="0" w:color="auto"/>
            <w:right w:val="none" w:sz="0" w:space="0" w:color="auto"/>
          </w:divBdr>
        </w:div>
        <w:div w:id="1784500024">
          <w:marLeft w:val="0"/>
          <w:marRight w:val="0"/>
          <w:marTop w:val="0"/>
          <w:marBottom w:val="0"/>
          <w:divBdr>
            <w:top w:val="none" w:sz="0" w:space="0" w:color="auto"/>
            <w:left w:val="none" w:sz="0" w:space="0" w:color="auto"/>
            <w:bottom w:val="none" w:sz="0" w:space="0" w:color="auto"/>
            <w:right w:val="none" w:sz="0" w:space="0" w:color="auto"/>
          </w:divBdr>
        </w:div>
        <w:div w:id="752820386">
          <w:marLeft w:val="0"/>
          <w:marRight w:val="0"/>
          <w:marTop w:val="0"/>
          <w:marBottom w:val="0"/>
          <w:divBdr>
            <w:top w:val="none" w:sz="0" w:space="0" w:color="auto"/>
            <w:left w:val="none" w:sz="0" w:space="0" w:color="auto"/>
            <w:bottom w:val="none" w:sz="0" w:space="0" w:color="auto"/>
            <w:right w:val="none" w:sz="0" w:space="0" w:color="auto"/>
          </w:divBdr>
        </w:div>
        <w:div w:id="2127770610">
          <w:marLeft w:val="0"/>
          <w:marRight w:val="0"/>
          <w:marTop w:val="0"/>
          <w:marBottom w:val="0"/>
          <w:divBdr>
            <w:top w:val="none" w:sz="0" w:space="0" w:color="auto"/>
            <w:left w:val="none" w:sz="0" w:space="0" w:color="auto"/>
            <w:bottom w:val="none" w:sz="0" w:space="0" w:color="auto"/>
            <w:right w:val="none" w:sz="0" w:space="0" w:color="auto"/>
          </w:divBdr>
        </w:div>
        <w:div w:id="1853303334">
          <w:marLeft w:val="0"/>
          <w:marRight w:val="0"/>
          <w:marTop w:val="0"/>
          <w:marBottom w:val="0"/>
          <w:divBdr>
            <w:top w:val="none" w:sz="0" w:space="0" w:color="auto"/>
            <w:left w:val="none" w:sz="0" w:space="0" w:color="auto"/>
            <w:bottom w:val="none" w:sz="0" w:space="0" w:color="auto"/>
            <w:right w:val="none" w:sz="0" w:space="0" w:color="auto"/>
          </w:divBdr>
        </w:div>
        <w:div w:id="438184504">
          <w:marLeft w:val="0"/>
          <w:marRight w:val="0"/>
          <w:marTop w:val="0"/>
          <w:marBottom w:val="0"/>
          <w:divBdr>
            <w:top w:val="none" w:sz="0" w:space="0" w:color="auto"/>
            <w:left w:val="none" w:sz="0" w:space="0" w:color="auto"/>
            <w:bottom w:val="none" w:sz="0" w:space="0" w:color="auto"/>
            <w:right w:val="none" w:sz="0" w:space="0" w:color="auto"/>
          </w:divBdr>
        </w:div>
        <w:div w:id="1229998334">
          <w:marLeft w:val="0"/>
          <w:marRight w:val="0"/>
          <w:marTop w:val="0"/>
          <w:marBottom w:val="0"/>
          <w:divBdr>
            <w:top w:val="none" w:sz="0" w:space="0" w:color="auto"/>
            <w:left w:val="none" w:sz="0" w:space="0" w:color="auto"/>
            <w:bottom w:val="none" w:sz="0" w:space="0" w:color="auto"/>
            <w:right w:val="none" w:sz="0" w:space="0" w:color="auto"/>
          </w:divBdr>
        </w:div>
        <w:div w:id="1266769474">
          <w:marLeft w:val="0"/>
          <w:marRight w:val="0"/>
          <w:marTop w:val="0"/>
          <w:marBottom w:val="0"/>
          <w:divBdr>
            <w:top w:val="none" w:sz="0" w:space="0" w:color="auto"/>
            <w:left w:val="none" w:sz="0" w:space="0" w:color="auto"/>
            <w:bottom w:val="none" w:sz="0" w:space="0" w:color="auto"/>
            <w:right w:val="none" w:sz="0" w:space="0" w:color="auto"/>
          </w:divBdr>
        </w:div>
        <w:div w:id="894971929">
          <w:marLeft w:val="0"/>
          <w:marRight w:val="0"/>
          <w:marTop w:val="0"/>
          <w:marBottom w:val="0"/>
          <w:divBdr>
            <w:top w:val="none" w:sz="0" w:space="0" w:color="auto"/>
            <w:left w:val="none" w:sz="0" w:space="0" w:color="auto"/>
            <w:bottom w:val="none" w:sz="0" w:space="0" w:color="auto"/>
            <w:right w:val="none" w:sz="0" w:space="0" w:color="auto"/>
          </w:divBdr>
        </w:div>
        <w:div w:id="1087531749">
          <w:marLeft w:val="0"/>
          <w:marRight w:val="0"/>
          <w:marTop w:val="0"/>
          <w:marBottom w:val="0"/>
          <w:divBdr>
            <w:top w:val="none" w:sz="0" w:space="0" w:color="auto"/>
            <w:left w:val="none" w:sz="0" w:space="0" w:color="auto"/>
            <w:bottom w:val="none" w:sz="0" w:space="0" w:color="auto"/>
            <w:right w:val="none" w:sz="0" w:space="0" w:color="auto"/>
          </w:divBdr>
        </w:div>
        <w:div w:id="2059209090">
          <w:marLeft w:val="0"/>
          <w:marRight w:val="0"/>
          <w:marTop w:val="0"/>
          <w:marBottom w:val="0"/>
          <w:divBdr>
            <w:top w:val="none" w:sz="0" w:space="0" w:color="auto"/>
            <w:left w:val="none" w:sz="0" w:space="0" w:color="auto"/>
            <w:bottom w:val="none" w:sz="0" w:space="0" w:color="auto"/>
            <w:right w:val="none" w:sz="0" w:space="0" w:color="auto"/>
          </w:divBdr>
        </w:div>
        <w:div w:id="1263609553">
          <w:marLeft w:val="0"/>
          <w:marRight w:val="0"/>
          <w:marTop w:val="0"/>
          <w:marBottom w:val="0"/>
          <w:divBdr>
            <w:top w:val="none" w:sz="0" w:space="0" w:color="auto"/>
            <w:left w:val="none" w:sz="0" w:space="0" w:color="auto"/>
            <w:bottom w:val="none" w:sz="0" w:space="0" w:color="auto"/>
            <w:right w:val="none" w:sz="0" w:space="0" w:color="auto"/>
          </w:divBdr>
        </w:div>
        <w:div w:id="937832657">
          <w:marLeft w:val="0"/>
          <w:marRight w:val="0"/>
          <w:marTop w:val="0"/>
          <w:marBottom w:val="0"/>
          <w:divBdr>
            <w:top w:val="none" w:sz="0" w:space="0" w:color="auto"/>
            <w:left w:val="none" w:sz="0" w:space="0" w:color="auto"/>
            <w:bottom w:val="none" w:sz="0" w:space="0" w:color="auto"/>
            <w:right w:val="none" w:sz="0" w:space="0" w:color="auto"/>
          </w:divBdr>
        </w:div>
        <w:div w:id="1310790731">
          <w:marLeft w:val="0"/>
          <w:marRight w:val="0"/>
          <w:marTop w:val="0"/>
          <w:marBottom w:val="0"/>
          <w:divBdr>
            <w:top w:val="none" w:sz="0" w:space="0" w:color="auto"/>
            <w:left w:val="none" w:sz="0" w:space="0" w:color="auto"/>
            <w:bottom w:val="none" w:sz="0" w:space="0" w:color="auto"/>
            <w:right w:val="none" w:sz="0" w:space="0" w:color="auto"/>
          </w:divBdr>
        </w:div>
        <w:div w:id="574516098">
          <w:marLeft w:val="0"/>
          <w:marRight w:val="0"/>
          <w:marTop w:val="0"/>
          <w:marBottom w:val="0"/>
          <w:divBdr>
            <w:top w:val="none" w:sz="0" w:space="0" w:color="auto"/>
            <w:left w:val="none" w:sz="0" w:space="0" w:color="auto"/>
            <w:bottom w:val="none" w:sz="0" w:space="0" w:color="auto"/>
            <w:right w:val="none" w:sz="0" w:space="0" w:color="auto"/>
          </w:divBdr>
        </w:div>
        <w:div w:id="252131754">
          <w:marLeft w:val="0"/>
          <w:marRight w:val="0"/>
          <w:marTop w:val="0"/>
          <w:marBottom w:val="0"/>
          <w:divBdr>
            <w:top w:val="none" w:sz="0" w:space="0" w:color="auto"/>
            <w:left w:val="none" w:sz="0" w:space="0" w:color="auto"/>
            <w:bottom w:val="none" w:sz="0" w:space="0" w:color="auto"/>
            <w:right w:val="none" w:sz="0" w:space="0" w:color="auto"/>
          </w:divBdr>
        </w:div>
        <w:div w:id="1369643385">
          <w:marLeft w:val="0"/>
          <w:marRight w:val="0"/>
          <w:marTop w:val="0"/>
          <w:marBottom w:val="0"/>
          <w:divBdr>
            <w:top w:val="none" w:sz="0" w:space="0" w:color="auto"/>
            <w:left w:val="none" w:sz="0" w:space="0" w:color="auto"/>
            <w:bottom w:val="none" w:sz="0" w:space="0" w:color="auto"/>
            <w:right w:val="none" w:sz="0" w:space="0" w:color="auto"/>
          </w:divBdr>
        </w:div>
        <w:div w:id="1352804488">
          <w:marLeft w:val="0"/>
          <w:marRight w:val="0"/>
          <w:marTop w:val="0"/>
          <w:marBottom w:val="0"/>
          <w:divBdr>
            <w:top w:val="none" w:sz="0" w:space="0" w:color="auto"/>
            <w:left w:val="none" w:sz="0" w:space="0" w:color="auto"/>
            <w:bottom w:val="none" w:sz="0" w:space="0" w:color="auto"/>
            <w:right w:val="none" w:sz="0" w:space="0" w:color="auto"/>
          </w:divBdr>
        </w:div>
        <w:div w:id="1791318824">
          <w:marLeft w:val="0"/>
          <w:marRight w:val="0"/>
          <w:marTop w:val="0"/>
          <w:marBottom w:val="0"/>
          <w:divBdr>
            <w:top w:val="none" w:sz="0" w:space="0" w:color="auto"/>
            <w:left w:val="none" w:sz="0" w:space="0" w:color="auto"/>
            <w:bottom w:val="none" w:sz="0" w:space="0" w:color="auto"/>
            <w:right w:val="none" w:sz="0" w:space="0" w:color="auto"/>
          </w:divBdr>
        </w:div>
        <w:div w:id="1101995649">
          <w:marLeft w:val="0"/>
          <w:marRight w:val="0"/>
          <w:marTop w:val="0"/>
          <w:marBottom w:val="0"/>
          <w:divBdr>
            <w:top w:val="none" w:sz="0" w:space="0" w:color="auto"/>
            <w:left w:val="none" w:sz="0" w:space="0" w:color="auto"/>
            <w:bottom w:val="none" w:sz="0" w:space="0" w:color="auto"/>
            <w:right w:val="none" w:sz="0" w:space="0" w:color="auto"/>
          </w:divBdr>
        </w:div>
        <w:div w:id="1238443286">
          <w:marLeft w:val="0"/>
          <w:marRight w:val="0"/>
          <w:marTop w:val="0"/>
          <w:marBottom w:val="0"/>
          <w:divBdr>
            <w:top w:val="none" w:sz="0" w:space="0" w:color="auto"/>
            <w:left w:val="none" w:sz="0" w:space="0" w:color="auto"/>
            <w:bottom w:val="none" w:sz="0" w:space="0" w:color="auto"/>
            <w:right w:val="none" w:sz="0" w:space="0" w:color="auto"/>
          </w:divBdr>
        </w:div>
        <w:div w:id="75249665">
          <w:marLeft w:val="0"/>
          <w:marRight w:val="0"/>
          <w:marTop w:val="0"/>
          <w:marBottom w:val="0"/>
          <w:divBdr>
            <w:top w:val="none" w:sz="0" w:space="0" w:color="auto"/>
            <w:left w:val="none" w:sz="0" w:space="0" w:color="auto"/>
            <w:bottom w:val="none" w:sz="0" w:space="0" w:color="auto"/>
            <w:right w:val="none" w:sz="0" w:space="0" w:color="auto"/>
          </w:divBdr>
        </w:div>
        <w:div w:id="2013412810">
          <w:marLeft w:val="0"/>
          <w:marRight w:val="0"/>
          <w:marTop w:val="0"/>
          <w:marBottom w:val="0"/>
          <w:divBdr>
            <w:top w:val="none" w:sz="0" w:space="0" w:color="auto"/>
            <w:left w:val="none" w:sz="0" w:space="0" w:color="auto"/>
            <w:bottom w:val="none" w:sz="0" w:space="0" w:color="auto"/>
            <w:right w:val="none" w:sz="0" w:space="0" w:color="auto"/>
          </w:divBdr>
        </w:div>
        <w:div w:id="1444113505">
          <w:marLeft w:val="0"/>
          <w:marRight w:val="0"/>
          <w:marTop w:val="0"/>
          <w:marBottom w:val="0"/>
          <w:divBdr>
            <w:top w:val="none" w:sz="0" w:space="0" w:color="auto"/>
            <w:left w:val="none" w:sz="0" w:space="0" w:color="auto"/>
            <w:bottom w:val="none" w:sz="0" w:space="0" w:color="auto"/>
            <w:right w:val="none" w:sz="0" w:space="0" w:color="auto"/>
          </w:divBdr>
        </w:div>
        <w:div w:id="476337659">
          <w:marLeft w:val="0"/>
          <w:marRight w:val="0"/>
          <w:marTop w:val="0"/>
          <w:marBottom w:val="0"/>
          <w:divBdr>
            <w:top w:val="none" w:sz="0" w:space="0" w:color="auto"/>
            <w:left w:val="none" w:sz="0" w:space="0" w:color="auto"/>
            <w:bottom w:val="none" w:sz="0" w:space="0" w:color="auto"/>
            <w:right w:val="none" w:sz="0" w:space="0" w:color="auto"/>
          </w:divBdr>
        </w:div>
        <w:div w:id="535389537">
          <w:marLeft w:val="0"/>
          <w:marRight w:val="0"/>
          <w:marTop w:val="0"/>
          <w:marBottom w:val="0"/>
          <w:divBdr>
            <w:top w:val="none" w:sz="0" w:space="0" w:color="auto"/>
            <w:left w:val="none" w:sz="0" w:space="0" w:color="auto"/>
            <w:bottom w:val="none" w:sz="0" w:space="0" w:color="auto"/>
            <w:right w:val="none" w:sz="0" w:space="0" w:color="auto"/>
          </w:divBdr>
        </w:div>
        <w:div w:id="1653754892">
          <w:marLeft w:val="0"/>
          <w:marRight w:val="0"/>
          <w:marTop w:val="0"/>
          <w:marBottom w:val="0"/>
          <w:divBdr>
            <w:top w:val="none" w:sz="0" w:space="0" w:color="auto"/>
            <w:left w:val="none" w:sz="0" w:space="0" w:color="auto"/>
            <w:bottom w:val="none" w:sz="0" w:space="0" w:color="auto"/>
            <w:right w:val="none" w:sz="0" w:space="0" w:color="auto"/>
          </w:divBdr>
        </w:div>
        <w:div w:id="251016831">
          <w:marLeft w:val="0"/>
          <w:marRight w:val="0"/>
          <w:marTop w:val="0"/>
          <w:marBottom w:val="0"/>
          <w:divBdr>
            <w:top w:val="none" w:sz="0" w:space="0" w:color="auto"/>
            <w:left w:val="none" w:sz="0" w:space="0" w:color="auto"/>
            <w:bottom w:val="none" w:sz="0" w:space="0" w:color="auto"/>
            <w:right w:val="none" w:sz="0" w:space="0" w:color="auto"/>
          </w:divBdr>
        </w:div>
        <w:div w:id="1281261062">
          <w:marLeft w:val="0"/>
          <w:marRight w:val="0"/>
          <w:marTop w:val="0"/>
          <w:marBottom w:val="0"/>
          <w:divBdr>
            <w:top w:val="none" w:sz="0" w:space="0" w:color="auto"/>
            <w:left w:val="none" w:sz="0" w:space="0" w:color="auto"/>
            <w:bottom w:val="none" w:sz="0" w:space="0" w:color="auto"/>
            <w:right w:val="none" w:sz="0" w:space="0" w:color="auto"/>
          </w:divBdr>
        </w:div>
        <w:div w:id="288054926">
          <w:marLeft w:val="0"/>
          <w:marRight w:val="0"/>
          <w:marTop w:val="0"/>
          <w:marBottom w:val="0"/>
          <w:divBdr>
            <w:top w:val="none" w:sz="0" w:space="0" w:color="auto"/>
            <w:left w:val="none" w:sz="0" w:space="0" w:color="auto"/>
            <w:bottom w:val="none" w:sz="0" w:space="0" w:color="auto"/>
            <w:right w:val="none" w:sz="0" w:space="0" w:color="auto"/>
          </w:divBdr>
        </w:div>
        <w:div w:id="204097124">
          <w:marLeft w:val="0"/>
          <w:marRight w:val="0"/>
          <w:marTop w:val="0"/>
          <w:marBottom w:val="0"/>
          <w:divBdr>
            <w:top w:val="none" w:sz="0" w:space="0" w:color="auto"/>
            <w:left w:val="none" w:sz="0" w:space="0" w:color="auto"/>
            <w:bottom w:val="none" w:sz="0" w:space="0" w:color="auto"/>
            <w:right w:val="none" w:sz="0" w:space="0" w:color="auto"/>
          </w:divBdr>
        </w:div>
        <w:div w:id="1301305063">
          <w:marLeft w:val="0"/>
          <w:marRight w:val="0"/>
          <w:marTop w:val="0"/>
          <w:marBottom w:val="0"/>
          <w:divBdr>
            <w:top w:val="none" w:sz="0" w:space="0" w:color="auto"/>
            <w:left w:val="none" w:sz="0" w:space="0" w:color="auto"/>
            <w:bottom w:val="none" w:sz="0" w:space="0" w:color="auto"/>
            <w:right w:val="none" w:sz="0" w:space="0" w:color="auto"/>
          </w:divBdr>
        </w:div>
        <w:div w:id="1945770902">
          <w:marLeft w:val="0"/>
          <w:marRight w:val="0"/>
          <w:marTop w:val="0"/>
          <w:marBottom w:val="0"/>
          <w:divBdr>
            <w:top w:val="none" w:sz="0" w:space="0" w:color="auto"/>
            <w:left w:val="none" w:sz="0" w:space="0" w:color="auto"/>
            <w:bottom w:val="none" w:sz="0" w:space="0" w:color="auto"/>
            <w:right w:val="none" w:sz="0" w:space="0" w:color="auto"/>
          </w:divBdr>
        </w:div>
        <w:div w:id="1589458004">
          <w:marLeft w:val="0"/>
          <w:marRight w:val="0"/>
          <w:marTop w:val="0"/>
          <w:marBottom w:val="0"/>
          <w:divBdr>
            <w:top w:val="none" w:sz="0" w:space="0" w:color="auto"/>
            <w:left w:val="none" w:sz="0" w:space="0" w:color="auto"/>
            <w:bottom w:val="none" w:sz="0" w:space="0" w:color="auto"/>
            <w:right w:val="none" w:sz="0" w:space="0" w:color="auto"/>
          </w:divBdr>
        </w:div>
        <w:div w:id="184484641">
          <w:marLeft w:val="0"/>
          <w:marRight w:val="0"/>
          <w:marTop w:val="0"/>
          <w:marBottom w:val="0"/>
          <w:divBdr>
            <w:top w:val="none" w:sz="0" w:space="0" w:color="auto"/>
            <w:left w:val="none" w:sz="0" w:space="0" w:color="auto"/>
            <w:bottom w:val="none" w:sz="0" w:space="0" w:color="auto"/>
            <w:right w:val="none" w:sz="0" w:space="0" w:color="auto"/>
          </w:divBdr>
        </w:div>
        <w:div w:id="579798848">
          <w:marLeft w:val="0"/>
          <w:marRight w:val="0"/>
          <w:marTop w:val="0"/>
          <w:marBottom w:val="0"/>
          <w:divBdr>
            <w:top w:val="none" w:sz="0" w:space="0" w:color="auto"/>
            <w:left w:val="none" w:sz="0" w:space="0" w:color="auto"/>
            <w:bottom w:val="none" w:sz="0" w:space="0" w:color="auto"/>
            <w:right w:val="none" w:sz="0" w:space="0" w:color="auto"/>
          </w:divBdr>
        </w:div>
        <w:div w:id="632172226">
          <w:marLeft w:val="0"/>
          <w:marRight w:val="0"/>
          <w:marTop w:val="0"/>
          <w:marBottom w:val="0"/>
          <w:divBdr>
            <w:top w:val="none" w:sz="0" w:space="0" w:color="auto"/>
            <w:left w:val="none" w:sz="0" w:space="0" w:color="auto"/>
            <w:bottom w:val="none" w:sz="0" w:space="0" w:color="auto"/>
            <w:right w:val="none" w:sz="0" w:space="0" w:color="auto"/>
          </w:divBdr>
        </w:div>
        <w:div w:id="1591308338">
          <w:marLeft w:val="0"/>
          <w:marRight w:val="0"/>
          <w:marTop w:val="0"/>
          <w:marBottom w:val="0"/>
          <w:divBdr>
            <w:top w:val="none" w:sz="0" w:space="0" w:color="auto"/>
            <w:left w:val="none" w:sz="0" w:space="0" w:color="auto"/>
            <w:bottom w:val="none" w:sz="0" w:space="0" w:color="auto"/>
            <w:right w:val="none" w:sz="0" w:space="0" w:color="auto"/>
          </w:divBdr>
        </w:div>
      </w:divsChild>
    </w:div>
    <w:div w:id="1689408948">
      <w:bodyDiv w:val="1"/>
      <w:marLeft w:val="0"/>
      <w:marRight w:val="0"/>
      <w:marTop w:val="0"/>
      <w:marBottom w:val="0"/>
      <w:divBdr>
        <w:top w:val="none" w:sz="0" w:space="0" w:color="auto"/>
        <w:left w:val="none" w:sz="0" w:space="0" w:color="auto"/>
        <w:bottom w:val="none" w:sz="0" w:space="0" w:color="auto"/>
        <w:right w:val="none" w:sz="0" w:space="0" w:color="auto"/>
      </w:divBdr>
      <w:divsChild>
        <w:div w:id="805659030">
          <w:marLeft w:val="0"/>
          <w:marRight w:val="0"/>
          <w:marTop w:val="0"/>
          <w:marBottom w:val="0"/>
          <w:divBdr>
            <w:top w:val="none" w:sz="0" w:space="0" w:color="auto"/>
            <w:left w:val="none" w:sz="0" w:space="0" w:color="auto"/>
            <w:bottom w:val="none" w:sz="0" w:space="0" w:color="auto"/>
            <w:right w:val="none" w:sz="0" w:space="0" w:color="auto"/>
          </w:divBdr>
        </w:div>
        <w:div w:id="1249122128">
          <w:marLeft w:val="0"/>
          <w:marRight w:val="0"/>
          <w:marTop w:val="0"/>
          <w:marBottom w:val="0"/>
          <w:divBdr>
            <w:top w:val="none" w:sz="0" w:space="0" w:color="auto"/>
            <w:left w:val="none" w:sz="0" w:space="0" w:color="auto"/>
            <w:bottom w:val="none" w:sz="0" w:space="0" w:color="auto"/>
            <w:right w:val="none" w:sz="0" w:space="0" w:color="auto"/>
          </w:divBdr>
        </w:div>
      </w:divsChild>
    </w:div>
    <w:div w:id="1703239942">
      <w:bodyDiv w:val="1"/>
      <w:marLeft w:val="0"/>
      <w:marRight w:val="0"/>
      <w:marTop w:val="0"/>
      <w:marBottom w:val="0"/>
      <w:divBdr>
        <w:top w:val="none" w:sz="0" w:space="0" w:color="auto"/>
        <w:left w:val="none" w:sz="0" w:space="0" w:color="auto"/>
        <w:bottom w:val="none" w:sz="0" w:space="0" w:color="auto"/>
        <w:right w:val="none" w:sz="0" w:space="0" w:color="auto"/>
      </w:divBdr>
    </w:div>
    <w:div w:id="1708068056">
      <w:bodyDiv w:val="1"/>
      <w:marLeft w:val="0"/>
      <w:marRight w:val="0"/>
      <w:marTop w:val="0"/>
      <w:marBottom w:val="0"/>
      <w:divBdr>
        <w:top w:val="none" w:sz="0" w:space="0" w:color="auto"/>
        <w:left w:val="none" w:sz="0" w:space="0" w:color="auto"/>
        <w:bottom w:val="none" w:sz="0" w:space="0" w:color="auto"/>
        <w:right w:val="none" w:sz="0" w:space="0" w:color="auto"/>
      </w:divBdr>
    </w:div>
    <w:div w:id="1763060689">
      <w:bodyDiv w:val="1"/>
      <w:marLeft w:val="0"/>
      <w:marRight w:val="0"/>
      <w:marTop w:val="0"/>
      <w:marBottom w:val="0"/>
      <w:divBdr>
        <w:top w:val="none" w:sz="0" w:space="0" w:color="auto"/>
        <w:left w:val="none" w:sz="0" w:space="0" w:color="auto"/>
        <w:bottom w:val="none" w:sz="0" w:space="0" w:color="auto"/>
        <w:right w:val="none" w:sz="0" w:space="0" w:color="auto"/>
      </w:divBdr>
    </w:div>
    <w:div w:id="1800108089">
      <w:bodyDiv w:val="1"/>
      <w:marLeft w:val="0"/>
      <w:marRight w:val="0"/>
      <w:marTop w:val="0"/>
      <w:marBottom w:val="0"/>
      <w:divBdr>
        <w:top w:val="none" w:sz="0" w:space="0" w:color="auto"/>
        <w:left w:val="none" w:sz="0" w:space="0" w:color="auto"/>
        <w:bottom w:val="none" w:sz="0" w:space="0" w:color="auto"/>
        <w:right w:val="none" w:sz="0" w:space="0" w:color="auto"/>
      </w:divBdr>
    </w:div>
    <w:div w:id="1832678623">
      <w:bodyDiv w:val="1"/>
      <w:marLeft w:val="0"/>
      <w:marRight w:val="0"/>
      <w:marTop w:val="0"/>
      <w:marBottom w:val="0"/>
      <w:divBdr>
        <w:top w:val="none" w:sz="0" w:space="0" w:color="auto"/>
        <w:left w:val="none" w:sz="0" w:space="0" w:color="auto"/>
        <w:bottom w:val="none" w:sz="0" w:space="0" w:color="auto"/>
        <w:right w:val="none" w:sz="0" w:space="0" w:color="auto"/>
      </w:divBdr>
    </w:div>
    <w:div w:id="1838185748">
      <w:bodyDiv w:val="1"/>
      <w:marLeft w:val="0"/>
      <w:marRight w:val="0"/>
      <w:marTop w:val="0"/>
      <w:marBottom w:val="0"/>
      <w:divBdr>
        <w:top w:val="none" w:sz="0" w:space="0" w:color="auto"/>
        <w:left w:val="none" w:sz="0" w:space="0" w:color="auto"/>
        <w:bottom w:val="none" w:sz="0" w:space="0" w:color="auto"/>
        <w:right w:val="none" w:sz="0" w:space="0" w:color="auto"/>
      </w:divBdr>
    </w:div>
    <w:div w:id="1858814594">
      <w:bodyDiv w:val="1"/>
      <w:marLeft w:val="0"/>
      <w:marRight w:val="0"/>
      <w:marTop w:val="0"/>
      <w:marBottom w:val="0"/>
      <w:divBdr>
        <w:top w:val="none" w:sz="0" w:space="0" w:color="auto"/>
        <w:left w:val="none" w:sz="0" w:space="0" w:color="auto"/>
        <w:bottom w:val="none" w:sz="0" w:space="0" w:color="auto"/>
        <w:right w:val="none" w:sz="0" w:space="0" w:color="auto"/>
      </w:divBdr>
    </w:div>
    <w:div w:id="1914312437">
      <w:bodyDiv w:val="1"/>
      <w:marLeft w:val="0"/>
      <w:marRight w:val="0"/>
      <w:marTop w:val="0"/>
      <w:marBottom w:val="0"/>
      <w:divBdr>
        <w:top w:val="none" w:sz="0" w:space="0" w:color="auto"/>
        <w:left w:val="none" w:sz="0" w:space="0" w:color="auto"/>
        <w:bottom w:val="none" w:sz="0" w:space="0" w:color="auto"/>
        <w:right w:val="none" w:sz="0" w:space="0" w:color="auto"/>
      </w:divBdr>
      <w:divsChild>
        <w:div w:id="119341879">
          <w:marLeft w:val="0"/>
          <w:marRight w:val="0"/>
          <w:marTop w:val="0"/>
          <w:marBottom w:val="0"/>
          <w:divBdr>
            <w:top w:val="none" w:sz="0" w:space="0" w:color="auto"/>
            <w:left w:val="none" w:sz="0" w:space="0" w:color="auto"/>
            <w:bottom w:val="none" w:sz="0" w:space="0" w:color="auto"/>
            <w:right w:val="none" w:sz="0" w:space="0" w:color="auto"/>
          </w:divBdr>
        </w:div>
        <w:div w:id="1532760013">
          <w:marLeft w:val="0"/>
          <w:marRight w:val="0"/>
          <w:marTop w:val="0"/>
          <w:marBottom w:val="0"/>
          <w:divBdr>
            <w:top w:val="none" w:sz="0" w:space="0" w:color="auto"/>
            <w:left w:val="none" w:sz="0" w:space="0" w:color="auto"/>
            <w:bottom w:val="none" w:sz="0" w:space="0" w:color="auto"/>
            <w:right w:val="none" w:sz="0" w:space="0" w:color="auto"/>
          </w:divBdr>
        </w:div>
        <w:div w:id="2146849285">
          <w:marLeft w:val="0"/>
          <w:marRight w:val="0"/>
          <w:marTop w:val="0"/>
          <w:marBottom w:val="0"/>
          <w:divBdr>
            <w:top w:val="none" w:sz="0" w:space="0" w:color="auto"/>
            <w:left w:val="none" w:sz="0" w:space="0" w:color="auto"/>
            <w:bottom w:val="none" w:sz="0" w:space="0" w:color="auto"/>
            <w:right w:val="none" w:sz="0" w:space="0" w:color="auto"/>
          </w:divBdr>
        </w:div>
        <w:div w:id="623199804">
          <w:marLeft w:val="0"/>
          <w:marRight w:val="0"/>
          <w:marTop w:val="0"/>
          <w:marBottom w:val="0"/>
          <w:divBdr>
            <w:top w:val="none" w:sz="0" w:space="0" w:color="auto"/>
            <w:left w:val="none" w:sz="0" w:space="0" w:color="auto"/>
            <w:bottom w:val="none" w:sz="0" w:space="0" w:color="auto"/>
            <w:right w:val="none" w:sz="0" w:space="0" w:color="auto"/>
          </w:divBdr>
        </w:div>
        <w:div w:id="1987589740">
          <w:marLeft w:val="0"/>
          <w:marRight w:val="0"/>
          <w:marTop w:val="0"/>
          <w:marBottom w:val="0"/>
          <w:divBdr>
            <w:top w:val="none" w:sz="0" w:space="0" w:color="auto"/>
            <w:left w:val="none" w:sz="0" w:space="0" w:color="auto"/>
            <w:bottom w:val="none" w:sz="0" w:space="0" w:color="auto"/>
            <w:right w:val="none" w:sz="0" w:space="0" w:color="auto"/>
          </w:divBdr>
        </w:div>
        <w:div w:id="1429035408">
          <w:marLeft w:val="0"/>
          <w:marRight w:val="0"/>
          <w:marTop w:val="0"/>
          <w:marBottom w:val="0"/>
          <w:divBdr>
            <w:top w:val="none" w:sz="0" w:space="0" w:color="auto"/>
            <w:left w:val="none" w:sz="0" w:space="0" w:color="auto"/>
            <w:bottom w:val="none" w:sz="0" w:space="0" w:color="auto"/>
            <w:right w:val="none" w:sz="0" w:space="0" w:color="auto"/>
          </w:divBdr>
        </w:div>
        <w:div w:id="253318981">
          <w:marLeft w:val="0"/>
          <w:marRight w:val="0"/>
          <w:marTop w:val="0"/>
          <w:marBottom w:val="0"/>
          <w:divBdr>
            <w:top w:val="none" w:sz="0" w:space="0" w:color="auto"/>
            <w:left w:val="none" w:sz="0" w:space="0" w:color="auto"/>
            <w:bottom w:val="none" w:sz="0" w:space="0" w:color="auto"/>
            <w:right w:val="none" w:sz="0" w:space="0" w:color="auto"/>
          </w:divBdr>
        </w:div>
        <w:div w:id="459229351">
          <w:marLeft w:val="0"/>
          <w:marRight w:val="0"/>
          <w:marTop w:val="0"/>
          <w:marBottom w:val="0"/>
          <w:divBdr>
            <w:top w:val="none" w:sz="0" w:space="0" w:color="auto"/>
            <w:left w:val="none" w:sz="0" w:space="0" w:color="auto"/>
            <w:bottom w:val="none" w:sz="0" w:space="0" w:color="auto"/>
            <w:right w:val="none" w:sz="0" w:space="0" w:color="auto"/>
          </w:divBdr>
        </w:div>
        <w:div w:id="1186745545">
          <w:marLeft w:val="0"/>
          <w:marRight w:val="0"/>
          <w:marTop w:val="0"/>
          <w:marBottom w:val="0"/>
          <w:divBdr>
            <w:top w:val="none" w:sz="0" w:space="0" w:color="auto"/>
            <w:left w:val="none" w:sz="0" w:space="0" w:color="auto"/>
            <w:bottom w:val="none" w:sz="0" w:space="0" w:color="auto"/>
            <w:right w:val="none" w:sz="0" w:space="0" w:color="auto"/>
          </w:divBdr>
        </w:div>
        <w:div w:id="1423913754">
          <w:marLeft w:val="0"/>
          <w:marRight w:val="0"/>
          <w:marTop w:val="0"/>
          <w:marBottom w:val="0"/>
          <w:divBdr>
            <w:top w:val="none" w:sz="0" w:space="0" w:color="auto"/>
            <w:left w:val="none" w:sz="0" w:space="0" w:color="auto"/>
            <w:bottom w:val="none" w:sz="0" w:space="0" w:color="auto"/>
            <w:right w:val="none" w:sz="0" w:space="0" w:color="auto"/>
          </w:divBdr>
        </w:div>
        <w:div w:id="220404114">
          <w:marLeft w:val="0"/>
          <w:marRight w:val="0"/>
          <w:marTop w:val="0"/>
          <w:marBottom w:val="0"/>
          <w:divBdr>
            <w:top w:val="none" w:sz="0" w:space="0" w:color="auto"/>
            <w:left w:val="none" w:sz="0" w:space="0" w:color="auto"/>
            <w:bottom w:val="none" w:sz="0" w:space="0" w:color="auto"/>
            <w:right w:val="none" w:sz="0" w:space="0" w:color="auto"/>
          </w:divBdr>
        </w:div>
        <w:div w:id="914627090">
          <w:marLeft w:val="0"/>
          <w:marRight w:val="0"/>
          <w:marTop w:val="0"/>
          <w:marBottom w:val="0"/>
          <w:divBdr>
            <w:top w:val="none" w:sz="0" w:space="0" w:color="auto"/>
            <w:left w:val="none" w:sz="0" w:space="0" w:color="auto"/>
            <w:bottom w:val="none" w:sz="0" w:space="0" w:color="auto"/>
            <w:right w:val="none" w:sz="0" w:space="0" w:color="auto"/>
          </w:divBdr>
        </w:div>
        <w:div w:id="1750887141">
          <w:marLeft w:val="0"/>
          <w:marRight w:val="0"/>
          <w:marTop w:val="0"/>
          <w:marBottom w:val="0"/>
          <w:divBdr>
            <w:top w:val="none" w:sz="0" w:space="0" w:color="auto"/>
            <w:left w:val="none" w:sz="0" w:space="0" w:color="auto"/>
            <w:bottom w:val="none" w:sz="0" w:space="0" w:color="auto"/>
            <w:right w:val="none" w:sz="0" w:space="0" w:color="auto"/>
          </w:divBdr>
        </w:div>
      </w:divsChild>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sChild>
        <w:div w:id="443354138">
          <w:marLeft w:val="0"/>
          <w:marRight w:val="0"/>
          <w:marTop w:val="0"/>
          <w:marBottom w:val="0"/>
          <w:divBdr>
            <w:top w:val="none" w:sz="0" w:space="0" w:color="auto"/>
            <w:left w:val="none" w:sz="0" w:space="0" w:color="auto"/>
            <w:bottom w:val="none" w:sz="0" w:space="0" w:color="auto"/>
            <w:right w:val="none" w:sz="0" w:space="0" w:color="auto"/>
          </w:divBdr>
        </w:div>
        <w:div w:id="1118259042">
          <w:marLeft w:val="0"/>
          <w:marRight w:val="0"/>
          <w:marTop w:val="0"/>
          <w:marBottom w:val="0"/>
          <w:divBdr>
            <w:top w:val="none" w:sz="0" w:space="0" w:color="auto"/>
            <w:left w:val="none" w:sz="0" w:space="0" w:color="auto"/>
            <w:bottom w:val="none" w:sz="0" w:space="0" w:color="auto"/>
            <w:right w:val="none" w:sz="0" w:space="0" w:color="auto"/>
          </w:divBdr>
        </w:div>
        <w:div w:id="95176425">
          <w:marLeft w:val="0"/>
          <w:marRight w:val="0"/>
          <w:marTop w:val="0"/>
          <w:marBottom w:val="0"/>
          <w:divBdr>
            <w:top w:val="none" w:sz="0" w:space="0" w:color="auto"/>
            <w:left w:val="none" w:sz="0" w:space="0" w:color="auto"/>
            <w:bottom w:val="none" w:sz="0" w:space="0" w:color="auto"/>
            <w:right w:val="none" w:sz="0" w:space="0" w:color="auto"/>
          </w:divBdr>
        </w:div>
        <w:div w:id="2097361336">
          <w:marLeft w:val="0"/>
          <w:marRight w:val="0"/>
          <w:marTop w:val="0"/>
          <w:marBottom w:val="0"/>
          <w:divBdr>
            <w:top w:val="none" w:sz="0" w:space="0" w:color="auto"/>
            <w:left w:val="none" w:sz="0" w:space="0" w:color="auto"/>
            <w:bottom w:val="none" w:sz="0" w:space="0" w:color="auto"/>
            <w:right w:val="none" w:sz="0" w:space="0" w:color="auto"/>
          </w:divBdr>
        </w:div>
        <w:div w:id="1887133038">
          <w:marLeft w:val="0"/>
          <w:marRight w:val="0"/>
          <w:marTop w:val="0"/>
          <w:marBottom w:val="0"/>
          <w:divBdr>
            <w:top w:val="none" w:sz="0" w:space="0" w:color="auto"/>
            <w:left w:val="none" w:sz="0" w:space="0" w:color="auto"/>
            <w:bottom w:val="none" w:sz="0" w:space="0" w:color="auto"/>
            <w:right w:val="none" w:sz="0" w:space="0" w:color="auto"/>
          </w:divBdr>
        </w:div>
      </w:divsChild>
    </w:div>
    <w:div w:id="1985350698">
      <w:bodyDiv w:val="1"/>
      <w:marLeft w:val="0"/>
      <w:marRight w:val="0"/>
      <w:marTop w:val="0"/>
      <w:marBottom w:val="0"/>
      <w:divBdr>
        <w:top w:val="none" w:sz="0" w:space="0" w:color="auto"/>
        <w:left w:val="none" w:sz="0" w:space="0" w:color="auto"/>
        <w:bottom w:val="none" w:sz="0" w:space="0" w:color="auto"/>
        <w:right w:val="none" w:sz="0" w:space="0" w:color="auto"/>
      </w:divBdr>
      <w:divsChild>
        <w:div w:id="1331569153">
          <w:marLeft w:val="0"/>
          <w:marRight w:val="0"/>
          <w:marTop w:val="0"/>
          <w:marBottom w:val="0"/>
          <w:divBdr>
            <w:top w:val="none" w:sz="0" w:space="0" w:color="auto"/>
            <w:left w:val="none" w:sz="0" w:space="0" w:color="auto"/>
            <w:bottom w:val="none" w:sz="0" w:space="0" w:color="auto"/>
            <w:right w:val="none" w:sz="0" w:space="0" w:color="auto"/>
          </w:divBdr>
        </w:div>
        <w:div w:id="394931304">
          <w:marLeft w:val="0"/>
          <w:marRight w:val="0"/>
          <w:marTop w:val="0"/>
          <w:marBottom w:val="0"/>
          <w:divBdr>
            <w:top w:val="none" w:sz="0" w:space="0" w:color="auto"/>
            <w:left w:val="none" w:sz="0" w:space="0" w:color="auto"/>
            <w:bottom w:val="none" w:sz="0" w:space="0" w:color="auto"/>
            <w:right w:val="none" w:sz="0" w:space="0" w:color="auto"/>
          </w:divBdr>
        </w:div>
        <w:div w:id="546379050">
          <w:marLeft w:val="0"/>
          <w:marRight w:val="0"/>
          <w:marTop w:val="0"/>
          <w:marBottom w:val="0"/>
          <w:divBdr>
            <w:top w:val="none" w:sz="0" w:space="0" w:color="auto"/>
            <w:left w:val="none" w:sz="0" w:space="0" w:color="auto"/>
            <w:bottom w:val="none" w:sz="0" w:space="0" w:color="auto"/>
            <w:right w:val="none" w:sz="0" w:space="0" w:color="auto"/>
          </w:divBdr>
        </w:div>
        <w:div w:id="9187835">
          <w:marLeft w:val="0"/>
          <w:marRight w:val="0"/>
          <w:marTop w:val="0"/>
          <w:marBottom w:val="0"/>
          <w:divBdr>
            <w:top w:val="none" w:sz="0" w:space="0" w:color="auto"/>
            <w:left w:val="none" w:sz="0" w:space="0" w:color="auto"/>
            <w:bottom w:val="none" w:sz="0" w:space="0" w:color="auto"/>
            <w:right w:val="none" w:sz="0" w:space="0" w:color="auto"/>
          </w:divBdr>
        </w:div>
        <w:div w:id="2105180047">
          <w:marLeft w:val="0"/>
          <w:marRight w:val="0"/>
          <w:marTop w:val="0"/>
          <w:marBottom w:val="0"/>
          <w:divBdr>
            <w:top w:val="none" w:sz="0" w:space="0" w:color="auto"/>
            <w:left w:val="none" w:sz="0" w:space="0" w:color="auto"/>
            <w:bottom w:val="none" w:sz="0" w:space="0" w:color="auto"/>
            <w:right w:val="none" w:sz="0" w:space="0" w:color="auto"/>
          </w:divBdr>
        </w:div>
        <w:div w:id="1176731313">
          <w:marLeft w:val="0"/>
          <w:marRight w:val="0"/>
          <w:marTop w:val="0"/>
          <w:marBottom w:val="0"/>
          <w:divBdr>
            <w:top w:val="none" w:sz="0" w:space="0" w:color="auto"/>
            <w:left w:val="none" w:sz="0" w:space="0" w:color="auto"/>
            <w:bottom w:val="none" w:sz="0" w:space="0" w:color="auto"/>
            <w:right w:val="none" w:sz="0" w:space="0" w:color="auto"/>
          </w:divBdr>
        </w:div>
        <w:div w:id="1899510369">
          <w:marLeft w:val="0"/>
          <w:marRight w:val="0"/>
          <w:marTop w:val="0"/>
          <w:marBottom w:val="0"/>
          <w:divBdr>
            <w:top w:val="none" w:sz="0" w:space="0" w:color="auto"/>
            <w:left w:val="none" w:sz="0" w:space="0" w:color="auto"/>
            <w:bottom w:val="none" w:sz="0" w:space="0" w:color="auto"/>
            <w:right w:val="none" w:sz="0" w:space="0" w:color="auto"/>
          </w:divBdr>
        </w:div>
        <w:div w:id="624314539">
          <w:marLeft w:val="0"/>
          <w:marRight w:val="0"/>
          <w:marTop w:val="0"/>
          <w:marBottom w:val="0"/>
          <w:divBdr>
            <w:top w:val="none" w:sz="0" w:space="0" w:color="auto"/>
            <w:left w:val="none" w:sz="0" w:space="0" w:color="auto"/>
            <w:bottom w:val="none" w:sz="0" w:space="0" w:color="auto"/>
            <w:right w:val="none" w:sz="0" w:space="0" w:color="auto"/>
          </w:divBdr>
        </w:div>
      </w:divsChild>
    </w:div>
    <w:div w:id="2015064889">
      <w:bodyDiv w:val="1"/>
      <w:marLeft w:val="0"/>
      <w:marRight w:val="0"/>
      <w:marTop w:val="0"/>
      <w:marBottom w:val="0"/>
      <w:divBdr>
        <w:top w:val="none" w:sz="0" w:space="0" w:color="auto"/>
        <w:left w:val="none" w:sz="0" w:space="0" w:color="auto"/>
        <w:bottom w:val="none" w:sz="0" w:space="0" w:color="auto"/>
        <w:right w:val="none" w:sz="0" w:space="0" w:color="auto"/>
      </w:divBdr>
    </w:div>
    <w:div w:id="203241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lepa\Desktop\prospecto%2012-01-23\6222%20(3)\ProspectoMartecSA20230117.docx" TargetMode="External"/><Relationship Id="rId18" Type="http://schemas.openxmlformats.org/officeDocument/2006/relationships/hyperlink" Target="file:///C:\Users\alepa\Desktop\prospecto%2012-01-23\6222%20(3)\ProspectoMartecSA20230117.docx" TargetMode="External"/><Relationship Id="rId26" Type="http://schemas.openxmlformats.org/officeDocument/2006/relationships/image" Target="media/image5.jpeg"/><Relationship Id="rId39" Type="http://schemas.openxmlformats.org/officeDocument/2006/relationships/image" Target="media/image14.png"/><Relationship Id="rId21" Type="http://schemas.openxmlformats.org/officeDocument/2006/relationships/hyperlink" Target="file:///C:\Users\alepa\Desktop\prospecto%2012-01-23\6222%20(3)\ProspectoMartecSA20230117.docx" TargetMode="External"/><Relationship Id="rId34" Type="http://schemas.openxmlformats.org/officeDocument/2006/relationships/image" Target="media/image9.emf"/><Relationship Id="rId42" Type="http://schemas.openxmlformats.org/officeDocument/2006/relationships/image" Target="media/image17.png"/><Relationship Id="rId47" Type="http://schemas.openxmlformats.org/officeDocument/2006/relationships/image" Target="media/image22.tif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lepa\Desktop\prospecto%2012-01-23\6222%20(3)\ProspectoMartecSA20230117.docx" TargetMode="External"/><Relationship Id="rId29" Type="http://schemas.openxmlformats.org/officeDocument/2006/relationships/image" Target="media/image7.png"/><Relationship Id="rId11" Type="http://schemas.openxmlformats.org/officeDocument/2006/relationships/image" Target="media/image4.tiff"/><Relationship Id="rId24" Type="http://schemas.openxmlformats.org/officeDocument/2006/relationships/hyperlink" Target="file:///C:\Users\alepa\Desktop\prospecto%2012-01-23\6222%20(3)\ProspectoMartecSA20230117.docx" TargetMode="External"/><Relationship Id="rId32" Type="http://schemas.openxmlformats.org/officeDocument/2006/relationships/hyperlink" Target="http://www.martecfishmarket.co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tiff"/><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file:///C:\Users\alepa\Desktop\prospecto%2012-01-23\6222%20(3)\ProspectoMartecSA20230117.docx" TargetMode="External"/><Relationship Id="rId31" Type="http://schemas.openxmlformats.org/officeDocument/2006/relationships/hyperlink" Target="http://www.martec.co.cr" TargetMode="External"/><Relationship Id="rId44" Type="http://schemas.openxmlformats.org/officeDocument/2006/relationships/image" Target="media/image1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lepa\Desktop\prospecto%2012-01-23\6222%20(3)\ProspectoMartecSA20230117.docx" TargetMode="External"/><Relationship Id="rId22" Type="http://schemas.openxmlformats.org/officeDocument/2006/relationships/hyperlink" Target="file:///C:\Users\alepa\Desktop\prospecto%2012-01-23\6222%20(3)\ProspectoMartecSA20230117.docx" TargetMode="External"/><Relationship Id="rId27" Type="http://schemas.openxmlformats.org/officeDocument/2006/relationships/image" Target="media/image6.png"/><Relationship Id="rId30" Type="http://schemas.openxmlformats.org/officeDocument/2006/relationships/image" Target="media/image8.tiff"/><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3.tiff"/><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file:///C:\Users\alepa\Desktop\prospecto%2012-01-23\6222%20(3)\ProspectoMartecSA20230117.docx" TargetMode="External"/><Relationship Id="rId17" Type="http://schemas.openxmlformats.org/officeDocument/2006/relationships/hyperlink" Target="file:///C:\Users\alepa\Desktop\prospecto%2012-01-23\6222%20(3)\ProspectoMartecSA20230117.docx" TargetMode="External"/><Relationship Id="rId25" Type="http://schemas.openxmlformats.org/officeDocument/2006/relationships/hyperlink" Target="file:///C:\Users\alepa\Desktop\prospecto%2012-01-23\6222%20(3)\ProspectoMartecSA20230117.docx" TargetMode="External"/><Relationship Id="rId33" Type="http://schemas.openxmlformats.org/officeDocument/2006/relationships/hyperlink" Target="mailto:info@martec.co.cr" TargetMode="External"/><Relationship Id="rId38" Type="http://schemas.openxmlformats.org/officeDocument/2006/relationships/image" Target="media/image13.png"/><Relationship Id="rId46" Type="http://schemas.openxmlformats.org/officeDocument/2006/relationships/image" Target="media/image21.tiff"/><Relationship Id="rId20" Type="http://schemas.openxmlformats.org/officeDocument/2006/relationships/hyperlink" Target="file:///C:\Users\alepa\Desktop\prospecto%2012-01-23\6222%20(3)\ProspectoMartecSA20230117.docx" TargetMode="Externa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lepa\Desktop\prospecto%2012-01-23\6222%20(3)\ProspectoMartecSA20230117.docx" TargetMode="External"/><Relationship Id="rId23" Type="http://schemas.openxmlformats.org/officeDocument/2006/relationships/hyperlink" Target="file:///C:\Users\alepa\Desktop\prospecto%2012-01-23\6222%20(3)\ProspectoMartecSA20230117.docx" TargetMode="External"/><Relationship Id="rId28" Type="http://schemas.openxmlformats.org/officeDocument/2006/relationships/hyperlink" Target="http://www.fedprimerate.com" TargetMode="External"/><Relationship Id="rId36" Type="http://schemas.openxmlformats.org/officeDocument/2006/relationships/image" Target="media/image11.emf"/><Relationship Id="rId4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p3nCdlrmK/sk1fkDyBIa1+l+94jlPhle8Ugrf7whJv4=</DigestValue>
    </Reference>
    <Reference Type="http://uri.etsi.org/01903#SignedProperties" URI="#idSignedProperties">
      <Transforms>
        <Transform Algorithm="http://www.w3.org/TR/2001/REC-xml-c14n-20010315"/>
      </Transforms>
      <DigestMethod Algorithm="http://www.w3.org/2001/04/xmlenc#sha256"/>
      <DigestValue>BJk4EoaLPS7UpTrydaud6bj/i3xvY7sm+bgTZBLPugE=</DigestValue>
    </Reference>
  </SignedInfo>
  <SignatureValue>jCfWCrMwPmXRidjsR0Mdm1NJ6caH1lloVLSs4ayM+Z31tQx21XwvrciiBwM45qDB5MN+B1jsCgpqdqFKngAi07dSlBF8bjGnFvrkX9GQjJzX0v2aIxCnJbKnrCEmNLM4oAidbNy3moksL5hX6tquF4796Od5WeH8KZW49XXETMH0Ck+vilU4y3+8Gy+U66K2sV+8QyoW4msUwKy1yOka4IuGdBuQEp1w9CSQuTVdlGC8BIZgHNAj3RpkotELGGBD2J3AvJJg2VGBMG41xQ4g2yfTBe+JhAxuJU3HlR95EF8tqD/X0KKLmxMoa2ugc5RENs4zsMsO6pA0FLSBdwO+wg==</SignatureValue>
  <KeyInfo>
    <X509Data>
      <X509Certificate>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Dcw2MiwQHsk2AMIg5AiQBufhkUmdpZtg+Sxgrd30ILrzKxADGHuV2IWHMs15JLYYWz300ssRnnoZcxSENcRLMWrNRbBRyWrUApH5JCwmMsVKtJXBarooS6Qr37wbpnAh0A8FqEeY9rRkML3gnibtesKufFwljpeTb1Q1iqPpXGUpA/ekwgg1UNaZXipi+19YutAbX6dRDvjPYjNtmGJ/ZW8KEMxB1SlPpKBzp+3C5rOlXS9GcatRRc4RsF9BbG47eYSzIknhILoX2DSGlId3wajfxMOiNBPVSIHCLCDjkhTOSH9e9n0K2wdLo+3RwUF45Ow0rXzRdhquXN26Jd37Yf</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Transform>
          <Transform Algorithm="http://www.w3.org/TR/2001/REC-xml-c14n-20010315"/>
        </Transforms>
        <DigestMethod Algorithm="http://www.w3.org/2001/04/xmlenc#sha256"/>
        <DigestValue>+rg6qHDo6v8jzRCbQSniuuGTOvNLav0sdn1bQkdS89o=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document.xml?ContentType=application/vnd.openxmlformats-officedocument.wordprocessingml.document.main+xml">
        <DigestMethod Algorithm="http://www.w3.org/2001/04/xmlenc#sha256"/>
        <DigestValue>XXs00+fA1kU6btsfKyBTG/fxQv3zTE8P1jziyvqd9c0=</DigestValue>
      </Reference>
      <Reference URI="/word/media/image5.jpeg?ContentType=image/jpeg">
        <DigestMethod Algorithm="http://www.w3.org/2001/04/xmlenc#sha256"/>
        <DigestValue>eFbVuFhTUqMSJdHsXJ7ZNbnVv/zyvIdrZ6txm9TI9bQ=</DigestValue>
      </Reference>
      <Reference URI="/word/media/image14.png?ContentType=image/png">
        <DigestMethod Algorithm="http://www.w3.org/2001/04/xmlenc#sha256"/>
        <DigestValue>+UpCAbAxmIOXChaPoR0Gh5oRnrUIFhV6PJ/CIaU85Co=</DigestValue>
      </Reference>
      <Reference URI="/word/media/image9.emf?ContentType=image/x-emf">
        <DigestMethod Algorithm="http://www.w3.org/2001/04/xmlenc#sha256"/>
        <DigestValue>esWEbRxQPBap0hLtPFc+hsuB02Se7SP/0lPdmTH0KcM=</DigestValue>
      </Reference>
      <Reference URI="/word/media/image17.png?ContentType=image/png">
        <DigestMethod Algorithm="http://www.w3.org/2001/04/xmlenc#sha256"/>
        <DigestValue>PVc7xjAgKawGjqtPvA0PiYLvyMW9fukWcIg8Tl1LInM=</DigestValue>
      </Reference>
      <Reference URI="/word/media/image22.tiff?ContentType=image/tiff">
        <DigestMethod Algorithm="http://www.w3.org/2001/04/xmlenc#sha256"/>
        <DigestValue>SI7aDWVtNdFOIR8WuftjXEdjh0H3b6mwYEYYYPvg3sk=</DigestValue>
      </Reference>
      <Reference URI="/word/header1.xml?ContentType=application/vnd.openxmlformats-officedocument.wordprocessingml.header+xml">
        <DigestMethod Algorithm="http://www.w3.org/2001/04/xmlenc#sha256"/>
        <DigestValue>q6f6pbW0Y5buVYUswdDEMe0F/KQRtLop9/1P0XlJD1g=</DigestValue>
      </Reference>
      <Reference URI="/word/theme/theme1.xml?ContentType=application/vnd.openxmlformats-officedocument.theme+xml">
        <DigestMethod Algorithm="http://www.w3.org/2001/04/xmlenc#sha256"/>
        <DigestValue>pta+caFc6FvsHC7/7wgyUOb2CzzArGpjIwcYCl6aME8=</DigestValue>
      </Reference>
      <Reference URI="/word/endnotes.xml?ContentType=application/vnd.openxmlformats-officedocument.wordprocessingml.endnotes+xml">
        <DigestMethod Algorithm="http://www.w3.org/2001/04/xmlenc#sha256"/>
        <DigestValue>Wdafyf8TKWNfzCOvk3dtGOpuTHMc0VS7GQPHD6f9dks=</DigestValue>
      </Reference>
      <Reference URI="/word/numbering.xml?ContentType=application/vnd.openxmlformats-officedocument.wordprocessingml.numbering+xml">
        <DigestMethod Algorithm="http://www.w3.org/2001/04/xmlenc#sha256"/>
        <DigestValue>UQnk9JHSrqED8eLQGKI2/ifZJXcMgKwMH6KHORaZ+4k=</DigestValue>
      </Reference>
      <Reference URI="/word/media/image7.png?ContentType=image/png">
        <DigestMethod Algorithm="http://www.w3.org/2001/04/xmlenc#sha256"/>
        <DigestValue>5rpHk31gO78S8MLf29i3/+3/znn2pUP3EeCZ2Fei/oc=</DigestValue>
      </Reference>
      <Reference URI="/word/media/image4.tiff?ContentType=image/tiff">
        <DigestMethod Algorithm="http://www.w3.org/2001/04/xmlenc#sha256"/>
        <DigestValue>yYx8dwzKsZHO2NZFoO5Rw5G6xp0BKcaaslkS3HOfRvY=</DigestValue>
      </Reference>
      <Reference URI="/word/media/image12.png?ContentType=image/png">
        <DigestMethod Algorithm="http://www.w3.org/2001/04/xmlenc#sha256"/>
        <DigestValue>E57+KA2ImiuwbtrdMAHb7HH/anQ8QNwvWTyNiAyDqPs=</DigestValue>
      </Reference>
      <Reference URI="/word/media/image15.png?ContentType=image/png">
        <DigestMethod Algorithm="http://www.w3.org/2001/04/xmlenc#sha256"/>
        <DigestValue>Gez6IUTkH5mbJ4m8UKRzvRUzLUi+cxs9gdC8/fe9jsQ=</DigestValue>
      </Reference>
      <Reference URI="/word/media/image20.tiff?ContentType=image/tiff">
        <DigestMethod Algorithm="http://www.w3.org/2001/04/xmlenc#sha256"/>
        <DigestValue>KjOL51deGYxMt72zW1qfhGGZ1alE0+4wCp3MG9UYahc=</DigestValue>
      </Reference>
      <Reference URI="/word/header3.xml?ContentType=application/vnd.openxmlformats-officedocument.wordprocessingml.header+xml">
        <DigestMethod Algorithm="http://www.w3.org/2001/04/xmlenc#sha256"/>
        <DigestValue>SJQpGh85zpkupduOny5mqF9fkHNoL/VB97+IfW51agw=</DigestValue>
      </Reference>
      <Reference URI="/word/webSettings.xml?ContentType=application/vnd.openxmlformats-officedocument.wordprocessingml.webSettings+xml">
        <DigestMethod Algorithm="http://www.w3.org/2001/04/xmlenc#sha256"/>
        <DigestValue>hZVHEdEpSrL8f5L/mmqtVlISwgqHRMxIGDn3iRmopeg=</DigestValue>
      </Reference>
      <Reference URI="/word/media/image3.jpeg?ContentType=image/jpeg">
        <DigestMethod Algorithm="http://www.w3.org/2001/04/xmlenc#sha256"/>
        <DigestValue>qlV0RDzKvjl71Asmfu+RTfNIW4pjbzyuvM6L5AiJyWQ=</DigestValue>
      </Reference>
      <Reference URI="/word/media/image19.jpeg?ContentType=image/jpeg">
        <DigestMethod Algorithm="http://www.w3.org/2001/04/xmlenc#sha256"/>
        <DigestValue>7MrehVb0aT6enX0/nS5+OtwmXri2CrjNToojfPElnbc=</DigestValue>
      </Reference>
      <Reference URI="/word/footer1.xml?ContentType=application/vnd.openxmlformats-officedocument.wordprocessingml.footer+xml">
        <DigestMethod Algorithm="http://www.w3.org/2001/04/xmlenc#sha256"/>
        <DigestValue>IZbbgay5/KSQU3HAPHqvKgAPlqCRxgMZ8f4jcMM43sM=</DigestValue>
      </Reference>
      <Reference URI="/word/media/image1.jpeg?ContentType=image/jpeg">
        <DigestMethod Algorithm="http://www.w3.org/2001/04/xmlenc#sha256"/>
        <DigestValue>bSlJLWiC8APqLnV/yBn7RMgytjV8soQxWSZZ5p5Mdto=</DigestValue>
      </Reference>
      <Reference URI="/word/settings.xml?ContentType=application/vnd.openxmlformats-officedocument.wordprocessingml.settings+xml">
        <DigestMethod Algorithm="http://www.w3.org/2001/04/xmlenc#sha256"/>
        <DigestValue>k4E5kk9KzgVH3Xuu/tfBv+Yc56lWZ+rEnQ3BJK5gOac=</DigestValue>
      </Reference>
      <Reference URI="/word/media/image2.png?ContentType=image/png">
        <DigestMethod Algorithm="http://www.w3.org/2001/04/xmlenc#sha256"/>
        <DigestValue>LyVUnUr3WR+9Cliq9K9S2mhaOHgLQGM2MctQuyy8OcA=</DigestValue>
      </Reference>
      <Reference URI="/word/media/image6.png?ContentType=image/png">
        <DigestMethod Algorithm="http://www.w3.org/2001/04/xmlenc#sha256"/>
        <DigestValue>B83+YXkbKFbIp6pDesHuW7i0+mBf+Qxcn5Wm9+hld70=</DigestValue>
      </Reference>
      <Reference URI="/word/media/image8.tiff?ContentType=image/tiff">
        <DigestMethod Algorithm="http://www.w3.org/2001/04/xmlenc#sha256"/>
        <DigestValue>JQCZFjgKQENZHLBi8kSv+l+w/Bzt3o0VohvJXfVyt7o=</DigestValue>
      </Reference>
      <Reference URI="/word/media/image10.emf?ContentType=image/x-emf">
        <DigestMethod Algorithm="http://www.w3.org/2001/04/xmlenc#sha256"/>
        <DigestValue>Z4FyWFrE8cKuLV4eMjICaz5vyELGLRoMxOmTJucKZf0=</DigestValue>
      </Reference>
      <Reference URI="/word/media/image18.png?ContentType=image/png">
        <DigestMethod Algorithm="http://www.w3.org/2001/04/xmlenc#sha256"/>
        <DigestValue>R8Re3jeEfok4YkuKvEVsuqRprc9ZAgQPq3K6RakjOz0=</DigestValue>
      </Reference>
      <Reference URI="/word/media/image23.tiff?ContentType=image/tiff">
        <DigestMethod Algorithm="http://www.w3.org/2001/04/xmlenc#sha256"/>
        <DigestValue>g83NpVboPC1qcapVVaU4h4swGmSYX7w0ylTFsQ2Lhs4=</DigestValue>
      </Reference>
      <Reference URI="/word/header2.xml?ContentType=application/vnd.openxmlformats-officedocument.wordprocessingml.header+xml">
        <DigestMethod Algorithm="http://www.w3.org/2001/04/xmlenc#sha256"/>
        <DigestValue>RRcAecaGSGCU3qF4xNnaYdANQ0IomahcJFwL/DIlCcQ=</DigestValue>
      </Reference>
      <Reference URI="/word/styles.xml?ContentType=application/vnd.openxmlformats-officedocument.wordprocessingml.styles+xml">
        <DigestMethod Algorithm="http://www.w3.org/2001/04/xmlenc#sha256"/>
        <DigestValue>IoGYRUnz/qraDAzYnRffWMPKmwcH+V+EmIlGm6vjZQM=</DigestValue>
      </Reference>
      <Reference URI="/word/media/image13.png?ContentType=image/png">
        <DigestMethod Algorithm="http://www.w3.org/2001/04/xmlenc#sha256"/>
        <DigestValue>kd5ljQBQT1M4O/emZAfGLCp5MPQVZenWfngzo1OeVj8=</DigestValue>
      </Reference>
      <Reference URI="/word/media/image21.tiff?ContentType=image/tiff">
        <DigestMethod Algorithm="http://www.w3.org/2001/04/xmlenc#sha256"/>
        <DigestValue>0+tULR5E65yQkrSJxlr/Mh/pzcLEyJxgMWeuuLFS6WI=</DigestValue>
      </Reference>
      <Reference URI="/word/media/image16.png?ContentType=image/png">
        <DigestMethod Algorithm="http://www.w3.org/2001/04/xmlenc#sha256"/>
        <DigestValue>GG4B+GuW9wE+r7PG3eCK3+SbVkTTOtOfitLRdfAWIGc=</DigestValue>
      </Reference>
      <Reference URI="/word/fontTable.xml?ContentType=application/vnd.openxmlformats-officedocument.wordprocessingml.fontTable+xml">
        <DigestMethod Algorithm="http://www.w3.org/2001/04/xmlenc#sha256"/>
        <DigestValue>Pdu4MUrPHey49DP1GccGSChh1+sOvbR1536PBzuNHTs=</DigestValue>
      </Reference>
      <Reference URI="/word/footnotes.xml?ContentType=application/vnd.openxmlformats-officedocument.wordprocessingml.footnotes+xml">
        <DigestMethod Algorithm="http://www.w3.org/2001/04/xmlenc#sha256"/>
        <DigestValue>q/nOpzOOvhIcPpoRzvDuKswDfab08YxZvbCe+TXSB+o=</DigestValue>
      </Reference>
      <Reference URI="/word/media/image11.emf?ContentType=image/x-emf">
        <DigestMethod Algorithm="http://www.w3.org/2001/04/xmlenc#sha256"/>
        <DigestValue>sffWRzGMEqLGDk2jeLxVwVllRGc6Sx5gcN++7Ev+fhE=</DigestValue>
      </Reference>
      <Reference URI="/word/media/image24.png?ContentType=image/png">
        <DigestMethod Algorithm="http://www.w3.org/2001/04/xmlenc#sha256"/>
        <DigestValue>tSHhxKB7TJpuAoB6scnRlZeUshTsJHlSOpGvyFuqRqM=</DigestValue>
      </Reference>
    </Manifest>
    <SignatureProperties>
      <SignatureProperty Id="idSignatureTime" Target="#idPackageSignature">
        <mdssi:SignatureTime xmlns:mdssi="http://schemas.openxmlformats.org/package/2006/digital-signature">
          <mdssi:Format>YYYY-MM-DDThh:mm:ssTZD</mdssi:Format>
          <mdssi:Value>2023-01-17T23:05:45Z</mdssi:Value>
        </mdssi:SignatureTime>
      </SignatureProperty>
    </SignatureProperties>
  </Object>
  <Object>
    <xd:QualifyingProperties xmlns:xd="http://uri.etsi.org/01903/v1.3.2#" Target="#idPackageSignature">
      <xd:SignedProperties Id="idSignedProperties">
        <xd:SignedSignatureProperties>
          <xd:SigningTime>2023-01-17T23:05:45Z</xd:SigningTime>
          <xd:SigningCertificate>
            <xd:Cert>
              <xd:CertDigest>
                <DigestMethod Algorithm="http://www.w3.org/2001/04/xmlenc#sha256"/>
                <DigestValue>jCJpqhOp2fSr6fE0y5y3nMCu9cLyTFM6bXA7A5tygeY=</DigestValue>
              </xd:CertDigest>
              <xd:IssuerSerial>
                <X509IssuerName>CN=CA SINPE - PERSONA FISICA v2, OU=DIVISION SISTEMAS DE PAGO, O=BANCO CENTRAL DE COSTA RICA, C=CR, SERIALNUMBER=CPJ-4-000-004017</X509IssuerName>
                <X509SerialNumber>446016521671376773792502646263344847823094021</X509SerialNumber>
              </xd:IssuerSerial>
            </xd:Cert>
          </xd:SigningCertificate>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GdrldC4hlMqmoRDtwPOMS8e4oTYbMpzVb8NmRK2lBzUCBBJmcUgYDzIwMjMwMTE3MjMwNjA3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</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</xd:EncapsulatedCRLValue>
                <xd:EncapsulatedCRLValue>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</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1g1pQWhI5RprjZXHFfJbAIUF1AOzLN7ClUMP8jA33YY=</DigestValue>
                </xd:DigestAlgAndValue>
                <xd:CRLIdentifier>
                  <xd:Issuer>SERIALNUMBER=CPJ-2-100-098311,C=CR,O=MICITT,OU=DCFD,CN=CA POLITICA PERSONA FISICA - COSTA RICA v2</xd:Issuer>
                  <xd:IssueTime>2022-12-09T20:36:02Z</xd:IssueTime>
                  <xd:Number>52</xd:Number>
                </xd:CRLIdentifier>
              </xd:CRLRef>
              <xd:CRLRef>
                <xd:DigestAlgAndValue>
                  <DigestMethod Algorithm="http://www.w3.org/2001/04/xmlenc#sha256"/>
                  <DigestValue>Cg2TFKB8CSBvhyCuuqMQ1Q/avwiRU1ufshdAKZF6fYA=</DigestValue>
                </xd:DigestAlgAndValue>
                <xd:CRLIdentifier>
                  <xd:Issuer>SERIALNUMBER=CPJ-2-100-098311,OU=DCFD,O=MICITT,C=CR,CN=CA RAIZ NACIONAL - COSTA RICA v2</xd:Issuer>
                  <xd:IssueTime>2022-12-09T20:08:49Z</xd:IssueTime>
                  <xd:Number>29</xd:Number>
                </xd:CRLIdentifier>
              </xd:CRLRef>
            </xd:CRLRefs>
            <xd:OCSPRefs>
              <xd:OCSPRef>
                <xd:OCSPIdentifier>
                  <xd:ResponderID>
                    <xd:ByKey>zIxQ/Pml9v/aZ0Eq2lFg70GmLJQ=</xd:ByKey>
                  </xd:ResponderID>
                  <xd:ProducedAt>2023-01-17T23:06:07Z</xd:ProducedAt>
                </xd:OCSPIdentifier>
                <xd:DigestAlgAndValue>
                  <DigestMethod Algorithm="http://www.w3.org/2001/04/xmlenc#sha256"/>
                  <DigestValue>vv5npab4avuvKP5VizQg6TQi6UZ7dlJ/mBsPTl3mdfY=</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</xd:EncapsulatedCRLValue>
              <xd:EncapsulatedCRLValue>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</xd:EncapsulatedCRLValue>
            </xd:CRLValues>
            <xd:OCSPValues>
              <xd:EncapsulatedOCSPValue>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</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BKBkBGIwYAIBAQYIYIE8AQEBAQUwMTANBglghkgBZQMEAgEFAAQgmEpdhmHrSlUpL8XJz6qACjHD
yVIh+jfUoOp3aAVfvkwCBBJmcUkYDzIwMjMwMTE3MjMwNjA3WjAEgAIB9AEB/6CCB8Mwgge/MIIF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BgkqhkiG9w0BCQMxDQYLKoZIhvcNAQkQAQQwHAYJKoZIhvcNAQkFMQ8XDTIzMDExNzIzMDYwN1ow
LwYJKoZIhvcNAQkEMSIEIDv937ciQFITIEG6gEbku2mm+ReWyMM/dnExiKn6jmL+MDcGCyqGSIb3
DQEJEAIvMSgwJjAkMCIEIDcrk3iY5iZu+N7/iFpVKDYeTZ9u7elabVQcL5d9tumpMA0GCSqGSIb3
DQEBAQUABIIBABf6N0t0rl4mvUnumgY0hlbcdmQT0qWEuac69IeYH1W2/oeQSCcZqKjPJxVxtT6O
aXnSJE2Sq7tvrbpWHeSUMd6jSwxwRV+cHAAxaK4RkOOuC9/2YI8ZIbNcduvtYCYYO2hYNMSFZILi
Xo4QU0x2nlN9dg5+P987sKwCqjduF5XI4g4tvBBpjcw0q4A77aFxSl8efjPSe2ZehO9T0pNgLabR
Js1Pb6GhJX/zfUt/aOU0SCh0xrtbz0/Vc/v7knGRVr6g8/gEKcdtxExuJrM63YC6alG0T2BA3Rs7
Jnx9xkTbXCuKkugQJo//tECi50AM7yvPWpoUVcncBiPQn5ob3O8=</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E76E7-8727-4946-90B4-8753E693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82</Pages>
  <Words>27830</Words>
  <Characters>153066</Characters>
  <Application>Microsoft Office Word</Application>
  <DocSecurity>0</DocSecurity>
  <Lines>1275</Lines>
  <Paragraphs>361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Dehais</dc:creator>
  <cp:keywords/>
  <dc:description/>
  <cp:lastModifiedBy>Mario</cp:lastModifiedBy>
  <cp:revision>96</cp:revision>
  <dcterms:created xsi:type="dcterms:W3CDTF">2022-12-06T16:52:00Z</dcterms:created>
  <dcterms:modified xsi:type="dcterms:W3CDTF">2023-01-17T05:59:00Z</dcterms:modified>
</cp:coreProperties>
</file>